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numPr>
          <w:ilvl w:val="0"/>
          <w:numId w:val="1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IDENTIFIKAČNÉ ÚDAJE </w:t>
      </w:r>
      <w:r>
        <w:rPr>
          <w:rFonts w:ascii="Arial" w:hAnsi="Arial" w:cs="Arial"/>
          <w:b/>
          <w:color w:val="000000"/>
          <w:sz w:val="28"/>
          <w:szCs w:val="28"/>
        </w:rPr>
        <w:t>EUROVELLO</w:t>
      </w:r>
    </w:p>
    <w:p>
      <w:pPr>
        <w:autoSpaceDE w:val="0"/>
        <w:autoSpaceDN w:val="0"/>
        <w:adjustRightInd w:val="0"/>
        <w:spacing w:line="276" w:lineRule="auto"/>
        <w:ind w:left="2832" w:hanging="2832"/>
        <w:rPr>
          <w:rFonts w:ascii="Arial" w:hAnsi="Arial" w:cs="Arial"/>
          <w:b/>
          <w:lang w:val="cs-CZ"/>
        </w:rPr>
      </w:pPr>
    </w:p>
    <w:p>
      <w:pPr>
        <w:spacing w:after="120" w:line="360" w:lineRule="auto"/>
        <w:ind w:left="4248" w:hanging="3539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NÁZOV </w:t>
      </w:r>
      <w:r>
        <w:rPr>
          <w:rFonts w:ascii="Arial" w:hAnsi="Arial" w:cs="Arial"/>
          <w:b/>
        </w:rPr>
        <w:t>PROJEKTU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aps/>
        </w:rPr>
        <w:t>EUROVELLO</w:t>
      </w:r>
    </w:p>
    <w:p>
      <w:pPr>
        <w:spacing w:after="120" w:line="360" w:lineRule="auto"/>
        <w:ind w:left="4248" w:hanging="3539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  <w:t>CYKLISTICKÉ ODPOČÍVADLÁ</w:t>
      </w:r>
    </w:p>
    <w:p>
      <w:pPr>
        <w:spacing w:after="240" w:line="360" w:lineRule="auto"/>
        <w:ind w:left="4248" w:hanging="3539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</w:rPr>
        <w:t xml:space="preserve">Cyklotrasa </w:t>
      </w:r>
      <w:proofErr w:type="spellStart"/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urovello</w:t>
      </w:r>
      <w:proofErr w:type="spellEnd"/>
      <w:r>
        <w:rPr>
          <w:rFonts w:ascii="Arial" w:hAnsi="Arial" w:cs="Arial"/>
          <w:b/>
        </w:rPr>
        <w:t xml:space="preserve"> 11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MIESTO STAVBY: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okres Košice - okolie</w:t>
      </w:r>
    </w:p>
    <w:p>
      <w:pPr>
        <w:spacing w:line="360" w:lineRule="auto"/>
        <w:ind w:left="3912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obec Skároš</w:t>
      </w:r>
    </w:p>
    <w:p>
      <w:pPr>
        <w:spacing w:after="240"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k. ú. Skároš, p. č. 383/2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CHARAKTER STAVBY: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Cyklistické odpočívadlo </w:t>
      </w:r>
    </w:p>
    <w:p>
      <w:pPr>
        <w:spacing w:line="360" w:lineRule="auto"/>
        <w:ind w:left="1080" w:hanging="371"/>
        <w:jc w:val="both"/>
        <w:rPr>
          <w:rFonts w:ascii="Arial" w:hAnsi="Arial" w:cs="Arial"/>
          <w:b/>
          <w:caps/>
        </w:rPr>
      </w:pPr>
    </w:p>
    <w:p>
      <w:pPr>
        <w:spacing w:line="360" w:lineRule="auto"/>
        <w:ind w:left="3540" w:hanging="283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STAVEBNÍK: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Košice Región Turizmus</w:t>
      </w:r>
    </w:p>
    <w:p>
      <w:pPr>
        <w:spacing w:line="360" w:lineRule="auto"/>
        <w:ind w:left="3540" w:hanging="283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Hlavná 48, 040 01 Košice</w:t>
      </w:r>
    </w:p>
    <w:p>
      <w:pPr>
        <w:spacing w:line="360" w:lineRule="auto"/>
        <w:ind w:left="3540" w:hanging="28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IČO: 42 319 269</w:t>
      </w:r>
    </w:p>
    <w:p>
      <w:pPr>
        <w:spacing w:after="240" w:line="360" w:lineRule="auto"/>
        <w:ind w:left="3540" w:hanging="2831"/>
        <w:jc w:val="both"/>
        <w:rPr>
          <w:rFonts w:ascii="Arial" w:hAnsi="Arial" w:cs="Arial"/>
          <w:b/>
          <w:cap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Konajúci: Ing. Rastislav Trnka, predseda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ZODPOVEDNÝ PROJEKTANT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PULSARO,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</w:t>
      </w:r>
    </w:p>
    <w:p>
      <w:pPr>
        <w:spacing w:line="360" w:lineRule="auto"/>
        <w:ind w:left="3912" w:firstLine="3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Ružínska 8, 040 01 Košice</w:t>
      </w:r>
    </w:p>
    <w:p>
      <w:pPr>
        <w:spacing w:line="360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zastúpený: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Ing. arch. Michal </w:t>
      </w:r>
      <w:proofErr w:type="spellStart"/>
      <w:r>
        <w:rPr>
          <w:rFonts w:ascii="Arial" w:hAnsi="Arial" w:cs="Arial"/>
        </w:rPr>
        <w:t>Šmajda</w:t>
      </w:r>
      <w:proofErr w:type="spellEnd"/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mobil: +421 907 291 853</w:t>
      </w:r>
    </w:p>
    <w:p>
      <w:pPr>
        <w:spacing w:after="240"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pulsaro@pulsaro.eu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PROJEKTANTI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arch. Igor Hradský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č.a</w:t>
      </w:r>
      <w:proofErr w:type="spellEnd"/>
      <w:r>
        <w:rPr>
          <w:rFonts w:ascii="Arial" w:hAnsi="Arial" w:cs="Arial"/>
        </w:rPr>
        <w:t>. 2495 AA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arch. Ladislav Balogh</w:t>
      </w:r>
    </w:p>
    <w:p>
      <w:pPr>
        <w:spacing w:after="240"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Veronika Binarová</w:t>
      </w:r>
    </w:p>
    <w:p>
      <w:pPr>
        <w:spacing w:after="240" w:line="276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POPIS STAVBY: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Cyklistické odpočívadlo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ÚČEL STAVBY: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</w:rPr>
        <w:t xml:space="preserve">Bike </w:t>
      </w:r>
      <w:r>
        <w:rPr>
          <w:rFonts w:ascii="Calibri" w:hAnsi="Calibri" w:cs="Calibri"/>
        </w:rPr>
        <w:t>&amp;</w:t>
      </w:r>
      <w:r>
        <w:rPr>
          <w:rFonts w:ascii="Arial" w:hAnsi="Arial" w:cs="Arial"/>
        </w:rPr>
        <w:t xml:space="preserve"> Rest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STUPEŇ PD: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Dokumentácia pre realizáciu stavby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120" w:line="276" w:lineRule="auto"/>
        <w:ind w:left="1060" w:hanging="703"/>
        <w:rPr>
          <w:rStyle w:val="Vrazn"/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CHARAKTERISTIKA NÁVRHU </w:t>
      </w: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Rozsah projektu</w:t>
      </w:r>
    </w:p>
    <w:p>
      <w:pPr>
        <w:spacing w:line="276" w:lineRule="auto"/>
        <w:ind w:left="360" w:firstLine="348"/>
        <w:jc w:val="both"/>
        <w:rPr>
          <w:rFonts w:ascii="Arial" w:hAnsi="Arial" w:cs="Arial"/>
          <w:bCs/>
        </w:rPr>
      </w:pPr>
      <w:bookmarkStart w:id="0" w:name="_Hlk13666188"/>
      <w:r>
        <w:rPr>
          <w:rFonts w:ascii="Arial" w:hAnsi="Arial" w:cs="Arial"/>
          <w:bCs/>
        </w:rPr>
        <w:t xml:space="preserve">Projekt dielu ASR rieši návrh cyklistického odpočívadla na úseku mesta Košice a Prešov. Moderné odpočívadlo pre cyklistov bude slúžiť na krátky </w:t>
      </w:r>
      <w:r>
        <w:rPr>
          <w:rFonts w:ascii="Arial" w:hAnsi="Arial" w:cs="Arial"/>
          <w:bCs/>
        </w:rPr>
        <w:lastRenderedPageBreak/>
        <w:t xml:space="preserve">oddych, prípadne úkryt pred zlým počasím. </w:t>
      </w:r>
      <w:bookmarkEnd w:id="0"/>
      <w:r>
        <w:rPr>
          <w:rFonts w:ascii="Arial" w:hAnsi="Arial" w:cs="Arial"/>
          <w:bCs/>
        </w:rPr>
        <w:t>Odpočívadlo je umiestnené na konci obce pri pamätníku. Polohu odpočívadla je potrebné korigovať priamo na stavbe pred realizáciou.</w:t>
      </w:r>
    </w:p>
    <w:p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Podklady</w:t>
      </w:r>
    </w:p>
    <w:p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Podklady na spracovanie PD sú: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investičný zámer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platné STN normy a vyhlášky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požiadavky investora</w:t>
      </w:r>
    </w:p>
    <w:p>
      <w:pPr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Investičný zámer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Investičný zámer spočíva v návrhu </w:t>
      </w:r>
      <w:r>
        <w:rPr>
          <w:rFonts w:ascii="Arial" w:hAnsi="Arial" w:cs="Arial"/>
          <w:bCs/>
        </w:rPr>
        <w:t>moderného odpočívadla pre cyklistov. Navrhované riešenie</w:t>
      </w:r>
      <w:r>
        <w:rPr>
          <w:rFonts w:ascii="Arial" w:hAnsi="Arial" w:cs="Arial"/>
          <w:bCs/>
        </w:rPr>
        <w:t xml:space="preserve"> je nízko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nákladové na prevádzku a údržbu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zároveň však odolné voči poveternostným podmienkam. Užívateľmi budú primárne cyklisti ale aj široká verejnosť. </w:t>
      </w:r>
    </w:p>
    <w:p>
      <w:pPr>
        <w:spacing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Súčasťou odpočívadla je zóna pre oddych s lavicami a stolom,  ale aj technické prvky ako sú servisný stojan, stojan na bicykle, odpadkový kôš, nabíjačka na telefón, nabíjačka na </w:t>
      </w:r>
      <w:proofErr w:type="spellStart"/>
      <w:r>
        <w:rPr>
          <w:rFonts w:ascii="Arial" w:hAnsi="Arial" w:cs="Arial"/>
          <w:bCs/>
        </w:rPr>
        <w:t>elektrobicykle</w:t>
      </w:r>
      <w:proofErr w:type="spellEnd"/>
      <w:r>
        <w:rPr>
          <w:rFonts w:ascii="Arial" w:hAnsi="Arial" w:cs="Arial"/>
          <w:bCs/>
        </w:rPr>
        <w:t xml:space="preserve"> a </w:t>
      </w:r>
      <w:proofErr w:type="spellStart"/>
      <w:r>
        <w:rPr>
          <w:rFonts w:ascii="Arial" w:hAnsi="Arial" w:cs="Arial"/>
          <w:bCs/>
        </w:rPr>
        <w:t>wifi</w:t>
      </w:r>
      <w:proofErr w:type="spellEnd"/>
      <w:r>
        <w:rPr>
          <w:rFonts w:ascii="Arial" w:hAnsi="Arial" w:cs="Arial"/>
          <w:bCs/>
        </w:rPr>
        <w:t xml:space="preserve"> hot spot, ktoré budú prevádzané na solárnu energiu, priestor pre informačnú tabuľu. </w:t>
      </w:r>
    </w:p>
    <w:p>
      <w:pPr>
        <w:spacing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Objekt je navrhovaný tak, aby vyhovel súčasným platným predpisom a STN normám.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spacing w:after="12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TECHNICKÉ RIEŠENIE </w:t>
      </w:r>
    </w:p>
    <w:p>
      <w:pPr>
        <w:spacing w:after="120"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Konkrétne technické špecifikácie výrobkov a materiálov obsiahnuté v projektovej dokumentácií udávajú technický štandard stavby, jednotlivých výrobkov a materiálov a je možné ich po dohode s investorom a projektantom stavby zameniť, avšak minimálne za materiály rovnakej kvality!</w:t>
      </w:r>
    </w:p>
    <w:p>
      <w:pPr>
        <w:spacing w:after="120" w:line="276" w:lineRule="auto"/>
        <w:jc w:val="both"/>
        <w:rPr>
          <w:rFonts w:ascii="Arial" w:hAnsi="Arial" w:cs="Arial"/>
          <w:b/>
          <w:i/>
          <w:color w:val="000000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</w:t>
      </w:r>
    </w:p>
    <w:p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Projekt dielu ASR rieši návrh </w:t>
      </w:r>
      <w:r>
        <w:rPr>
          <w:rFonts w:ascii="Arial" w:hAnsi="Arial" w:cs="Arial"/>
          <w:bCs/>
        </w:rPr>
        <w:t>cyklistického odpočívadla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 úseku mesta Košice a Prešov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Moderné odpočívadlo pre cyklistov bude slúžiť na krátky oddych, prípadne úkryt pred zlým počasím. </w:t>
      </w:r>
      <w:r>
        <w:rPr>
          <w:rFonts w:ascii="Arial" w:hAnsi="Arial" w:cs="Arial"/>
          <w:bCs/>
        </w:rPr>
        <w:t xml:space="preserve">Odpočívadlo je umiestnené na konci obce pri pamätníku. </w:t>
      </w:r>
      <w:r>
        <w:rPr>
          <w:rFonts w:ascii="Arial" w:hAnsi="Arial" w:cs="Arial"/>
          <w:bCs/>
        </w:rPr>
        <w:t>Presnú p</w:t>
      </w:r>
      <w:r>
        <w:rPr>
          <w:rFonts w:ascii="Arial" w:hAnsi="Arial" w:cs="Arial"/>
          <w:bCs/>
        </w:rPr>
        <w:t>olohu odpočívadla je potrebné korigovať priamo na stavbe pred realizáciou.</w:t>
      </w:r>
    </w:p>
    <w:p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Bilančné údaje </w:t>
      </w:r>
    </w:p>
    <w:p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ZASTAVANÁ PLOCHA: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15,57 m2</w:t>
      </w:r>
    </w:p>
    <w:p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KS /STOJAN NA BYCIKLE/: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  <w:t>4</w:t>
      </w:r>
    </w:p>
    <w:p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KS /SERVISNÝ STOJAN/: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  <w:t>1</w:t>
      </w:r>
    </w:p>
    <w:p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POČET KS /SMETNÝ KÔŠ/: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KS /STÔL/: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KS /LAVICA NA SEDENIE/: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</w:p>
    <w:p>
      <w:pPr>
        <w:spacing w:after="120" w:line="276" w:lineRule="auto"/>
        <w:jc w:val="both"/>
        <w:rPr>
          <w:rFonts w:ascii="Arial" w:hAnsi="Arial" w:cs="Arial"/>
          <w:b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Zdroj elektrickej energie</w:t>
      </w:r>
    </w:p>
    <w:p>
      <w:pPr>
        <w:pStyle w:val="05MJText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Projekt rieši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zdroj elektrickej energie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získavaný pomocou slnečnej energie. Fotovoltické zariadenie predstavuje jednoduchý a elegantný spôsob, ako premeniť slnečné žiarenie na elektrinu. Ide o jednoduché prepojenie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fotovoltického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panelu a spotrebiča. Spotrebič funguje počas doby dostatočnej intenzity slnečného žiarenia.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fotovoltického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panelu závisí od použitého typu a dodávateľa. </w:t>
      </w:r>
    </w:p>
    <w:p>
      <w:pPr>
        <w:pStyle w:val="05MJText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Pre zabezpečenie elektrického napájania boli navrhnuté OFF GRID zdroj (zdroj nepripojený do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distibučnej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siete) a celoročným využitím Zdroj má pokrývať výrobu a dodávku elektrickej energie pre objekt s 5 stanovišťami dobíjania elektro bicyklov, ako aj infraštruktúru dátového pripojenia, osvetlenia a jednej zásuvky s odberom 250W. Zdroj na báze FV panelov s hybridným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invertorom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 batériovým úložiskom energie EES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electric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energy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storage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FV panely budú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uiestnené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strešnej konštrukcii odpočívadla.</w:t>
      </w:r>
    </w:p>
    <w:p>
      <w:pPr>
        <w:pStyle w:val="05MJText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Inštalovaný príkon zariadení pripojených na FVE + INV + EES cca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2,6 kW / 3,5 kW / 2,4 kWh.</w:t>
      </w:r>
    </w:p>
    <w:p>
      <w:pPr>
        <w:pStyle w:val="05MJTex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pStyle w:val="05MJText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Príkony jednotlivých zariadení:</w:t>
      </w:r>
    </w:p>
    <w:p>
      <w:pPr>
        <w:pStyle w:val="05MJText"/>
        <w:numPr>
          <w:ilvl w:val="0"/>
          <w:numId w:val="22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Svetelná sústava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30 W</w:t>
      </w:r>
    </w:p>
    <w:p>
      <w:pPr>
        <w:pStyle w:val="05MJText"/>
        <w:numPr>
          <w:ilvl w:val="0"/>
          <w:numId w:val="22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Wifi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hotspot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60 W</w:t>
      </w:r>
    </w:p>
    <w:p>
      <w:pPr>
        <w:pStyle w:val="05MJText"/>
        <w:numPr>
          <w:ilvl w:val="0"/>
          <w:numId w:val="22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GSM pripojenie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30 W</w:t>
      </w:r>
    </w:p>
    <w:p>
      <w:pPr>
        <w:pStyle w:val="05MJText"/>
        <w:numPr>
          <w:ilvl w:val="0"/>
          <w:numId w:val="22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Nabíjačky 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ebike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200 W * 5 </w:t>
      </w:r>
    </w:p>
    <w:p>
      <w:pPr>
        <w:pStyle w:val="05MJText"/>
        <w:numPr>
          <w:ilvl w:val="0"/>
          <w:numId w:val="22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Zásuvka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230 V / 500 W</w:t>
      </w:r>
    </w:p>
    <w:p>
      <w:pPr>
        <w:pStyle w:val="05MJText"/>
        <w:ind w:left="786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>
      <w:pPr>
        <w:pStyle w:val="05MJText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Maximálne odbery:</w:t>
      </w:r>
    </w:p>
    <w:p>
      <w:pPr>
        <w:pStyle w:val="05MJText"/>
        <w:numPr>
          <w:ilvl w:val="0"/>
          <w:numId w:val="23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1,2 kWh / h</w:t>
      </w:r>
    </w:p>
    <w:p>
      <w:pPr>
        <w:pStyle w:val="05MJText"/>
        <w:numPr>
          <w:ilvl w:val="0"/>
          <w:numId w:val="23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12 kWh / deň</w:t>
      </w:r>
    </w:p>
    <w:p>
      <w:pPr>
        <w:pStyle w:val="05MJText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>
      <w:pPr>
        <w:pStyle w:val="05MJText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Priemerná denná výroba mesiace apríl-október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>
      <w:pPr>
        <w:pStyle w:val="05MJText"/>
        <w:numPr>
          <w:ilvl w:val="0"/>
          <w:numId w:val="24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10 - 11 kWh </w:t>
      </w:r>
    </w:p>
    <w:p>
      <w:pPr>
        <w:pStyle w:val="05MJText"/>
        <w:numPr>
          <w:ilvl w:val="0"/>
          <w:numId w:val="24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Kapacita uskladnenia energie 2,4 kWh</w:t>
      </w:r>
    </w:p>
    <w:p>
      <w:pPr>
        <w:pStyle w:val="05MJText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>
      <w:pPr>
        <w:pStyle w:val="05MJText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Pre zabezpečenie energetickej prevádzky objektu v mesiacoch marec-november sa navrhuje konfigurovať systém s minimálnou technickou špecifikáciou:</w:t>
      </w:r>
    </w:p>
    <w:p>
      <w:pPr>
        <w:pStyle w:val="05MJText"/>
        <w:numPr>
          <w:ilvl w:val="0"/>
          <w:numId w:val="25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FV panely 6 ks * 440 W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2640 W</w:t>
      </w:r>
    </w:p>
    <w:p>
      <w:pPr>
        <w:pStyle w:val="05MJText"/>
        <w:ind w:left="1146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Mono-crystalline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STM-440/144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Series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9 BB)</w:t>
      </w:r>
    </w:p>
    <w:p>
      <w:pPr>
        <w:pStyle w:val="05MJText"/>
        <w:numPr>
          <w:ilvl w:val="0"/>
          <w:numId w:val="25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Invertor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hybridný 1f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3500 W</w:t>
      </w:r>
    </w:p>
    <w:p>
      <w:pPr>
        <w:pStyle w:val="05MJText"/>
        <w:ind w:left="1146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(ES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series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/ 1F hybridný menič, 2x MPPT)</w:t>
      </w:r>
    </w:p>
    <w:p>
      <w:pPr>
        <w:pStyle w:val="05MJText"/>
        <w:numPr>
          <w:ilvl w:val="0"/>
          <w:numId w:val="25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EES /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electric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energy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storage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2,4 kWh</w:t>
      </w:r>
    </w:p>
    <w:p>
      <w:pPr>
        <w:pStyle w:val="05MJText"/>
        <w:ind w:left="1146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Pylontech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U2000 +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PylonBox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/ Uzatvárateľný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rack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batérie)</w:t>
      </w:r>
    </w:p>
    <w:p>
      <w:pPr>
        <w:pStyle w:val="05MJText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>
      <w:pPr>
        <w:pStyle w:val="05MJText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FV systém s batériami bude vedieť pokrývať požadovanú spotrebu v mesiacoch marec-október. Najvyššia výroba mesiac Jún 357 kWh / mesiac. Najnižšia výroba FV v mesiaci december cca 66 kWh. Pre zabezpečenie zimnej prevádzky kde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sa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predpokladá len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chod komunikačných zariadení inštaluje sa EES v kapacite 1*2,4 kWh US 2000 =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2,4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kWh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>
      <w:pPr>
        <w:pStyle w:val="05MJText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Odvod dažďových vôd</w:t>
      </w:r>
    </w:p>
    <w:p>
      <w:pPr>
        <w:pStyle w:val="05MJTex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Dažďová voda bude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zvedená samospádom za odpočívadlo. </w:t>
      </w:r>
      <w:r>
        <w:rPr>
          <w:rFonts w:ascii="Arial" w:eastAsia="Times New Roman" w:hAnsi="Arial" w:cs="Arial"/>
          <w:sz w:val="24"/>
          <w:szCs w:val="24"/>
          <w:lang w:eastAsia="cs-CZ"/>
        </w:rPr>
        <w:t>Pred realizáciou je NUTNÉ overiť nasiakavosť podložia geologickým prieskumom!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12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ARCHITEKTONICKO-STAVEBNÉ </w:t>
      </w:r>
      <w:r>
        <w:rPr>
          <w:rFonts w:ascii="Arial" w:hAnsi="Arial" w:cs="Arial"/>
          <w:b/>
          <w:color w:val="000000"/>
          <w:sz w:val="28"/>
          <w:szCs w:val="28"/>
        </w:rPr>
        <w:t>RIEŠENIE</w:t>
      </w:r>
    </w:p>
    <w:p>
      <w:pPr>
        <w:spacing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Investičný zámer spočíva v návrhu </w:t>
      </w:r>
      <w:r>
        <w:rPr>
          <w:rFonts w:ascii="Arial" w:hAnsi="Arial" w:cs="Arial"/>
          <w:bCs/>
        </w:rPr>
        <w:t xml:space="preserve">moderného odpočívadla pre cyklistov. Navrhované riešenie je </w:t>
      </w:r>
      <w:proofErr w:type="spellStart"/>
      <w:r>
        <w:rPr>
          <w:rFonts w:ascii="Arial" w:hAnsi="Arial" w:cs="Arial"/>
          <w:bCs/>
        </w:rPr>
        <w:t>je</w:t>
      </w:r>
      <w:proofErr w:type="spellEnd"/>
      <w:r>
        <w:rPr>
          <w:rFonts w:ascii="Arial" w:hAnsi="Arial" w:cs="Arial"/>
          <w:bCs/>
        </w:rPr>
        <w:t xml:space="preserve"> nízko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nákladové na prevádzku a údržbu zároveň však odolné voči poveternostným podmienkam. Užívateľmi budú primárne cyklisti ale aj široká verejnosť. </w:t>
      </w:r>
    </w:p>
    <w:p>
      <w:pPr>
        <w:spacing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Súčasťou odpočívadla je zóna pre oddych s lavicami a stolom,  ale aj technické prvky ako sú servisný stojan, stojan na bicykle, odpadkový kôš, nabíjačka na telefón, nabíjačka na </w:t>
      </w:r>
      <w:proofErr w:type="spellStart"/>
      <w:r>
        <w:rPr>
          <w:rFonts w:ascii="Arial" w:hAnsi="Arial" w:cs="Arial"/>
          <w:bCs/>
        </w:rPr>
        <w:t>elektrobicykle</w:t>
      </w:r>
      <w:proofErr w:type="spellEnd"/>
      <w:r>
        <w:rPr>
          <w:rFonts w:ascii="Arial" w:hAnsi="Arial" w:cs="Arial"/>
          <w:bCs/>
        </w:rPr>
        <w:t xml:space="preserve"> a </w:t>
      </w:r>
      <w:proofErr w:type="spellStart"/>
      <w:r>
        <w:rPr>
          <w:rFonts w:ascii="Arial" w:hAnsi="Arial" w:cs="Arial"/>
          <w:bCs/>
        </w:rPr>
        <w:t>wifi</w:t>
      </w:r>
      <w:proofErr w:type="spellEnd"/>
      <w:r>
        <w:rPr>
          <w:rFonts w:ascii="Arial" w:hAnsi="Arial" w:cs="Arial"/>
          <w:bCs/>
        </w:rPr>
        <w:t xml:space="preserve"> hot spot, ktoré budú prevádzané na solárnu energiu, priestor pre informačnú tabuľu. </w:t>
      </w:r>
    </w:p>
    <w:p>
      <w:pPr>
        <w:spacing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Dve steny odpočívadla sú nevyplnené a voľne priechodné. Jedna z bočných stien je vyplnená latovaním a </w:t>
      </w:r>
      <w:proofErr w:type="spellStart"/>
      <w:r>
        <w:rPr>
          <w:rFonts w:ascii="Arial" w:hAnsi="Arial" w:cs="Arial"/>
          <w:bCs/>
        </w:rPr>
        <w:t>kontralatovaním</w:t>
      </w:r>
      <w:proofErr w:type="spellEnd"/>
      <w:r>
        <w:rPr>
          <w:rFonts w:ascii="Arial" w:hAnsi="Arial" w:cs="Arial"/>
          <w:bCs/>
        </w:rPr>
        <w:t xml:space="preserve">, medzi ktorými je umiestnená tabuľa plexiskla. Zadná strana je </w:t>
      </w:r>
      <w:proofErr w:type="spellStart"/>
      <w:r>
        <w:rPr>
          <w:rFonts w:ascii="Arial" w:hAnsi="Arial" w:cs="Arial"/>
          <w:bCs/>
        </w:rPr>
        <w:t>zavetrané</w:t>
      </w:r>
      <w:proofErr w:type="spellEnd"/>
      <w:r>
        <w:rPr>
          <w:rFonts w:ascii="Arial" w:hAnsi="Arial" w:cs="Arial"/>
          <w:bCs/>
        </w:rPr>
        <w:t xml:space="preserve"> drevenými doskami.</w:t>
      </w:r>
    </w:p>
    <w:p>
      <w:pPr>
        <w:spacing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Objekt je navrhovaný tak, aby vyhovel súčasným platným predpisom a STN normám.</w:t>
      </w:r>
    </w:p>
    <w:p>
      <w:pPr>
        <w:spacing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 začatím výstavby je potrebné overiť polohu všetkých inžiniersk</w:t>
      </w:r>
      <w:r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ch sietí</w:t>
      </w:r>
      <w:r>
        <w:rPr>
          <w:rFonts w:ascii="Arial" w:hAnsi="Arial" w:cs="Arial"/>
          <w:bCs/>
        </w:rPr>
        <w:t>, je nutné dodržať ochranné pásma a zabezpečiť ochranu sieti pred poškodením podľa požiadaviek správcov sietí. Stavebné práce realizovať podľa platných STN a technologických predpisov aplikovaných stavebných hmôt a materiálov a BOZP.</w:t>
      </w:r>
    </w:p>
    <w:p>
      <w:pPr>
        <w:spacing w:line="276" w:lineRule="auto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Zemné práce</w:t>
      </w:r>
    </w:p>
    <w:p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Zemné práce pozostávajú z odňatia ornice na pozemku v hĺbke 30 cm - ornica bude uskladnená na pozemku investora. Po ukončení prác sa použije na terénne úpravy.</w:t>
      </w:r>
      <w:r>
        <w:rPr>
          <w:rFonts w:ascii="Arial" w:hAnsi="Arial" w:cs="Arial"/>
          <w:bCs/>
        </w:rPr>
        <w:t xml:space="preserve"> </w:t>
      </w:r>
    </w:p>
    <w:p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Pri výkopových prácach sa zo spodnou vodou neuvažuje, preto </w:t>
      </w:r>
      <w:r>
        <w:rPr>
          <w:rFonts w:ascii="Arial" w:hAnsi="Arial" w:cs="Arial"/>
        </w:rPr>
        <w:t>je potrebné vykonať</w:t>
      </w:r>
      <w:r>
        <w:rPr>
          <w:rFonts w:ascii="Arial" w:hAnsi="Arial" w:cs="Arial"/>
        </w:rPr>
        <w:t xml:space="preserve"> hydrogeologický prieskum</w:t>
      </w:r>
      <w:r>
        <w:rPr>
          <w:rFonts w:ascii="Arial" w:hAnsi="Arial" w:cs="Arial"/>
        </w:rPr>
        <w:t xml:space="preserve"> na danom území</w:t>
      </w:r>
      <w:r>
        <w:rPr>
          <w:rFonts w:ascii="Arial" w:hAnsi="Arial" w:cs="Arial"/>
        </w:rPr>
        <w:t xml:space="preserve">, kde sa bude </w:t>
      </w:r>
      <w:r>
        <w:rPr>
          <w:rFonts w:ascii="Arial" w:hAnsi="Arial" w:cs="Arial"/>
        </w:rPr>
        <w:t>odpočívadlo nachádzať</w:t>
      </w:r>
      <w:r>
        <w:rPr>
          <w:rFonts w:ascii="Arial" w:hAnsi="Arial" w:cs="Arial"/>
        </w:rPr>
        <w:t xml:space="preserve">. Prebytočná zemina bude odvezená na povolenú skládku pevného odpadu. Relatívna výška </w:t>
      </w:r>
      <w:r>
        <w:rPr>
          <w:rFonts w:ascii="Calibri" w:hAnsi="Calibri" w:cs="Calibri"/>
        </w:rPr>
        <w:t>±</w:t>
      </w:r>
      <w:r>
        <w:rPr>
          <w:rFonts w:ascii="Arial" w:hAnsi="Arial" w:cs="Arial"/>
        </w:rPr>
        <w:t xml:space="preserve">0,000 je navrhnutá na výške </w:t>
      </w:r>
      <w:r>
        <w:rPr>
          <w:rFonts w:ascii="Arial" w:hAnsi="Arial" w:cs="Arial"/>
        </w:rPr>
        <w:t xml:space="preserve">príslušného terénu aby sa vytvorila bezbariérovosť. </w:t>
      </w:r>
      <w:r>
        <w:rPr>
          <w:rFonts w:ascii="Arial" w:hAnsi="Arial" w:cs="Arial"/>
          <w:bCs/>
        </w:rPr>
        <w:t xml:space="preserve">Terén v mieste odpočívadla bude teda zarovnaný a vysypaný zhutneným štrkovým </w:t>
      </w:r>
      <w:proofErr w:type="spellStart"/>
      <w:r>
        <w:rPr>
          <w:rFonts w:ascii="Arial" w:hAnsi="Arial" w:cs="Arial"/>
          <w:bCs/>
        </w:rPr>
        <w:t>podsypom</w:t>
      </w:r>
      <w:proofErr w:type="spellEnd"/>
      <w:r>
        <w:rPr>
          <w:rFonts w:ascii="Arial" w:hAnsi="Arial" w:cs="Arial"/>
          <w:bCs/>
        </w:rPr>
        <w:t xml:space="preserve"> s obrubníkom.</w:t>
      </w:r>
    </w:p>
    <w:p>
      <w:pPr>
        <w:spacing w:after="120"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Výkopy prevádzať podľa platných noriem. </w:t>
      </w:r>
    </w:p>
    <w:p>
      <w:pPr>
        <w:spacing w:after="120" w:line="276" w:lineRule="auto"/>
        <w:ind w:firstLine="360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Základové konštrukcie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klad</w:t>
      </w:r>
      <w:r>
        <w:rPr>
          <w:rFonts w:ascii="Arial" w:hAnsi="Arial" w:cs="Arial"/>
        </w:rPr>
        <w:t>anie nosnej konštrukcie je navrhnuté formou</w:t>
      </w:r>
      <w:r>
        <w:rPr>
          <w:rFonts w:ascii="Arial" w:hAnsi="Arial" w:cs="Arial"/>
        </w:rPr>
        <w:t xml:space="preserve"> 4 ks zemných vrutov</w:t>
      </w:r>
      <w:r>
        <w:rPr>
          <w:rFonts w:ascii="Arial" w:hAnsi="Arial" w:cs="Arial"/>
        </w:rPr>
        <w:t xml:space="preserve"> zn. </w:t>
      </w:r>
      <w:r>
        <w:rPr>
          <w:rFonts w:ascii="Arial" w:hAnsi="Arial" w:cs="Arial"/>
        </w:rPr>
        <w:t>KRINNER: skrutka KSF S60x1600 – M16 (v počte ks 4) a T-konzola na uchytene hranola (v počte ks 4)</w:t>
      </w:r>
      <w:r>
        <w:rPr>
          <w:rFonts w:ascii="Arial" w:hAnsi="Arial" w:cs="Arial"/>
        </w:rPr>
        <w:t>,p</w:t>
      </w:r>
      <w:r>
        <w:rPr>
          <w:rFonts w:ascii="Arial" w:hAnsi="Arial" w:cs="Arial"/>
        </w:rPr>
        <w:t>omocou ktorých je stavba spevnená so zemou. Presné uloženie základov viď. pôdorys.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oblasti základov je nutné uzemnenie stavby.</w:t>
      </w:r>
      <w:r>
        <w:rPr>
          <w:rFonts w:ascii="Arial" w:hAnsi="Arial" w:cs="Arial"/>
        </w:rPr>
        <w:t xml:space="preserve"> </w:t>
      </w:r>
    </w:p>
    <w:p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 realizáciou zemných vrutov je potrebné overiť a posúdiť únosnosť zeminy, presný typ vrutu určiť na stavbe pred realizáciou. </w:t>
      </w:r>
    </w:p>
    <w:p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 realizácii zemných vrutov je potrebné urobiť sondu v mieste budúceho zemného vrutu, kde dodávateľ </w:t>
      </w:r>
      <w:r>
        <w:rPr>
          <w:rFonts w:ascii="Arial" w:hAnsi="Arial" w:cs="Arial"/>
          <w:b/>
        </w:rPr>
        <w:t>určí</w:t>
      </w:r>
      <w:r>
        <w:rPr>
          <w:rFonts w:ascii="Arial" w:hAnsi="Arial" w:cs="Arial"/>
          <w:b/>
        </w:rPr>
        <w:t xml:space="preserve"> jej únosnosť a</w:t>
      </w:r>
      <w:r>
        <w:rPr>
          <w:rFonts w:ascii="Arial" w:hAnsi="Arial" w:cs="Arial"/>
          <w:b/>
        </w:rPr>
        <w:t xml:space="preserve"> preverí</w:t>
      </w:r>
      <w:r>
        <w:rPr>
          <w:rFonts w:ascii="Arial" w:hAnsi="Arial" w:cs="Arial"/>
          <w:b/>
        </w:rPr>
        <w:t xml:space="preserve"> hĺbku založenia, výšku vrutu podľa sondy.</w:t>
      </w:r>
      <w:r>
        <w:rPr>
          <w:rFonts w:ascii="Arial" w:hAnsi="Arial" w:cs="Arial"/>
          <w:b/>
        </w:rPr>
        <w:tab/>
      </w:r>
    </w:p>
    <w:p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Keďže, k návrhu základov nebol k dispozícii inžiniersko-geologický prieskum, je potrebné, pri zahájení výkopových prác, zabezpečiť formou autorského dozoru účasť projektanta statiky</w:t>
      </w:r>
      <w:r>
        <w:rPr>
          <w:rFonts w:ascii="Arial" w:hAnsi="Arial" w:cs="Arial"/>
          <w:b/>
        </w:rPr>
        <w:t xml:space="preserve"> príp. dodávateľa zemných vrutov</w:t>
      </w:r>
      <w:r>
        <w:rPr>
          <w:rFonts w:ascii="Arial" w:hAnsi="Arial" w:cs="Arial"/>
          <w:b/>
        </w:rPr>
        <w:t>, ktorý zhodnotí skutočné geologické pomery a potvrdí, alebo pozmení navrhnuté základy.</w:t>
      </w:r>
    </w:p>
    <w:p>
      <w:pPr>
        <w:spacing w:after="120" w:line="276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Zhotoviteľ stavby je povinný po vykopaní základov posúdiť únosnosť základovej škáry (minimálne 200 kPa). Pri akejkoľvek zmene je potrebné nanovo posúdiť základové konštrukcie ešte pred samotným zhotovením!</w:t>
      </w:r>
    </w:p>
    <w:p>
      <w:pPr>
        <w:spacing w:line="276" w:lineRule="auto"/>
        <w:jc w:val="both"/>
        <w:rPr>
          <w:rFonts w:ascii="Arial" w:hAnsi="Arial" w:cs="Arial"/>
          <w:b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Nosná k</w:t>
      </w:r>
      <w:r>
        <w:rPr>
          <w:rFonts w:ascii="Arial" w:hAnsi="Arial" w:cs="Arial"/>
          <w:b/>
          <w:bCs/>
        </w:rPr>
        <w:t xml:space="preserve">onštrukcia </w:t>
      </w:r>
      <w:r>
        <w:rPr>
          <w:rFonts w:ascii="Arial" w:hAnsi="Arial" w:cs="Arial"/>
          <w:b/>
          <w:bCs/>
        </w:rPr>
        <w:t>odpočívadla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Nosná konštrukcia odpočívadla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vytvorená pomocou sústavy</w:t>
      </w:r>
      <w:r>
        <w:rPr>
          <w:rFonts w:ascii="Arial" w:hAnsi="Arial" w:cs="Arial"/>
        </w:rPr>
        <w:t xml:space="preserve"> drevených prvkov zo smrekového stavebného reziva.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Sústa</w:t>
      </w:r>
      <w:r>
        <w:rPr>
          <w:rFonts w:ascii="Arial" w:hAnsi="Arial" w:cs="Arial"/>
          <w:bCs/>
        </w:rPr>
        <w:t xml:space="preserve">va stĺpov a trámov prierezu </w:t>
      </w:r>
      <w:r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 x </w:t>
      </w:r>
      <w:r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0 </w:t>
      </w:r>
      <w:r>
        <w:rPr>
          <w:rFonts w:ascii="Arial" w:hAnsi="Arial" w:cs="Arial"/>
          <w:bCs/>
        </w:rPr>
        <w:t>mm</w:t>
      </w:r>
      <w:r>
        <w:rPr>
          <w:rFonts w:ascii="Arial" w:hAnsi="Arial" w:cs="Arial"/>
          <w:bCs/>
        </w:rPr>
        <w:t xml:space="preserve"> vytvára rámovú nosnú konštrukciu.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Spoje sú tesárske, klincované a svorníkové. Spájanie drevených prvkov riešiť v zmysle požiadaviek statiky. Drevené konštrukcie sú z rasteného ihličnatého dreva pevnostnej triedy C24. Pre podrobnejšie rozkreslenie konštrukcií, viď. PD časť Statika.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Výpis drevených prvkov je, je len orientačný, nakoľko skutočné dĺžky jednotlivých prvkov je potrebné korigovať v závislosti od typu tesárskych spojov jednotlivých prvkov. Rozmery drevených prvkov sú bez rezervy. </w:t>
      </w:r>
      <w:r>
        <w:rPr>
          <w:rFonts w:ascii="Arial" w:hAnsi="Arial" w:cs="Arial"/>
        </w:rPr>
        <w:t xml:space="preserve">Výkaz drevených prvkov je </w:t>
      </w:r>
      <w:r>
        <w:rPr>
          <w:rFonts w:ascii="Arial" w:hAnsi="Arial" w:cs="Arial"/>
        </w:rPr>
        <w:t>potrebné vopred preveriť na stavbe</w:t>
      </w:r>
      <w:r>
        <w:rPr>
          <w:rFonts w:ascii="Arial" w:hAnsi="Arial" w:cs="Arial"/>
        </w:rPr>
        <w:t>!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Všetky drevené prvky musia byť ošetrené náterom proti hnilobám a drevokaznému hmyzu. Všetky drevené konštrukcie v exteriéri musia byť impregnované 2x napúšťacou fermežou a konečným povrchovým náterom. Oceľové kotviace prvky je potrebné natrieť minimálne 1x základným náterom. </w:t>
      </w: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Konštrukcie stien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Dve steny odpočívadla sú nevyplnené a voľne priechodné.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Zadná stena je navrhnutá z dreveného debnenia hr. 15 mm a sústavy zvislých a vodorovných lát a kontralát prierezu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x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mm. 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Bočná strana je vytvorená zo sústavy lát a kontralát pod sklonom </w:t>
      </w:r>
      <w:r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° prierezu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x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mm. Medzi latami je vložené tabule plexiskla hr.10 mm. </w:t>
      </w:r>
      <w:r>
        <w:rPr>
          <w:rFonts w:ascii="Arial" w:hAnsi="Arial" w:cs="Arial"/>
          <w:bCs/>
        </w:rPr>
        <w:t xml:space="preserve">Spoje sú tesárske, klincované a svorníkové. Drevené konštrukcie sú z rasteného ihličnatého dreva pevnostnej triedy C24. 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Výpis drevených prvkov je, je len orientačný, nakoľko skutočné dĺžky jednotlivých prvkov je potrebné korigovať v závislosti od typu tesárskych spojov jednotlivých prvkov. Rozmery drevených prvkov sú bez rezervy. </w:t>
      </w:r>
      <w:r>
        <w:rPr>
          <w:rFonts w:ascii="Arial" w:hAnsi="Arial" w:cs="Arial"/>
        </w:rPr>
        <w:t xml:space="preserve">Výkaz drevených prvkov je </w:t>
      </w:r>
      <w:r>
        <w:rPr>
          <w:rFonts w:ascii="Arial" w:hAnsi="Arial" w:cs="Arial"/>
        </w:rPr>
        <w:t>potrebné vopred preveriť na stavbe</w:t>
      </w:r>
      <w:r>
        <w:rPr>
          <w:rFonts w:ascii="Arial" w:hAnsi="Arial" w:cs="Arial"/>
        </w:rPr>
        <w:t>!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Všetky drevené prvky musia byť ošetrené náterom proti hnilobám a drevokaznému hmyzu. Všetky drevené konštrukcie v exteriéri musia byť impregnované 2x napúšťacou fermežou a konečným povrchovým náterom. Oceľové kotviace prvky je potrebné natrieť minimálne 1x základným náterom. </w:t>
      </w:r>
    </w:p>
    <w:p>
      <w:pPr>
        <w:spacing w:after="120" w:line="276" w:lineRule="auto"/>
        <w:ind w:left="1065"/>
        <w:jc w:val="both"/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Strešná konštrukcia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Strešn</w:t>
      </w:r>
      <w:r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konštrukcia </w:t>
      </w:r>
      <w:r>
        <w:rPr>
          <w:rFonts w:ascii="Arial" w:hAnsi="Arial" w:cs="Arial"/>
        </w:rPr>
        <w:t xml:space="preserve">prístrešku vytvára pultová strecha. Na nosnú drevenú konštrukciu sú osadené drevené krokvy s prierezom </w:t>
      </w:r>
      <w:r>
        <w:rPr>
          <w:rFonts w:ascii="Arial" w:hAnsi="Arial" w:cs="Arial"/>
        </w:rPr>
        <w:t>60 x 18</w:t>
      </w:r>
      <w:r>
        <w:rPr>
          <w:rFonts w:ascii="Arial" w:hAnsi="Arial" w:cs="Arial"/>
        </w:rPr>
        <w:t xml:space="preserve">0 mm. Spevnenie je vytvorené pomocou latovania </w:t>
      </w:r>
      <w:r>
        <w:rPr>
          <w:rFonts w:ascii="Arial" w:hAnsi="Arial" w:cs="Arial"/>
        </w:rPr>
        <w:t>nad</w:t>
      </w:r>
      <w:r>
        <w:rPr>
          <w:rFonts w:ascii="Arial" w:hAnsi="Arial" w:cs="Arial"/>
        </w:rPr>
        <w:t xml:space="preserve"> krokvami s prierezom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x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mm. </w:t>
      </w:r>
      <w:r>
        <w:rPr>
          <w:rFonts w:ascii="Arial" w:hAnsi="Arial" w:cs="Arial"/>
          <w:bCs/>
        </w:rPr>
        <w:t>Spoje sú tesárske, klincované a svorníkové. Spájanie drevených prvkov riešiť v zmysle požiadaviek statiky. Drevené konštrukcie sú z rasteného ihličnatého dreva pevnostnej triedy C24. Pre podrobnejšie rozkreslenie konštrukcií, viď. PD časť Statika.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Výpis drevených prvkov je, je len orientačný, nakoľko skutočné dĺžky jednotlivých prvkov je potrebné korigovať v závislosti od typu tesárskych spojov jednotlivých prvkov. Rozmery drevených prvkov sú bez rezervy. </w:t>
      </w:r>
      <w:r>
        <w:rPr>
          <w:rFonts w:ascii="Arial" w:hAnsi="Arial" w:cs="Arial"/>
        </w:rPr>
        <w:t xml:space="preserve">Výkaz drevených prvkov je </w:t>
      </w:r>
      <w:r>
        <w:rPr>
          <w:rFonts w:ascii="Arial" w:hAnsi="Arial" w:cs="Arial"/>
        </w:rPr>
        <w:t>potrebné vopred preveriť na stavbe</w:t>
      </w:r>
      <w:r>
        <w:rPr>
          <w:rFonts w:ascii="Arial" w:hAnsi="Arial" w:cs="Arial"/>
        </w:rPr>
        <w:t>!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Všetky drevené prvky musia byť ošetrené náterom proti hnilobám a drevokaznému hmyzu. Všetky drevené konštrukcie v exteriéri musia byť impregnované 2x napúšťacou fermežou a konečným povrchovým náterom. Oceľové kotviace prvky je potrebné natrieť minimálne 1x základným náterom. </w:t>
      </w:r>
    </w:p>
    <w:p>
      <w:pPr>
        <w:spacing w:line="276" w:lineRule="auto"/>
        <w:ind w:firstLine="360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Strešná krytina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</w:t>
      </w:r>
      <w:r>
        <w:rPr>
          <w:rFonts w:ascii="Arial" w:hAnsi="Arial" w:cs="Arial"/>
        </w:rPr>
        <w:t>re</w:t>
      </w:r>
      <w:r>
        <w:rPr>
          <w:rFonts w:ascii="Arial" w:hAnsi="Arial" w:cs="Arial"/>
        </w:rPr>
        <w:t>šná krytina</w:t>
      </w:r>
      <w:r>
        <w:rPr>
          <w:rFonts w:ascii="Arial" w:hAnsi="Arial" w:cs="Arial"/>
        </w:rPr>
        <w:t xml:space="preserve"> nad </w:t>
      </w:r>
      <w:r>
        <w:rPr>
          <w:rFonts w:ascii="Arial" w:hAnsi="Arial" w:cs="Arial"/>
        </w:rPr>
        <w:t>pultovou</w:t>
      </w:r>
      <w:r>
        <w:rPr>
          <w:rFonts w:ascii="Arial" w:hAnsi="Arial" w:cs="Arial"/>
        </w:rPr>
        <w:t xml:space="preserve"> strechou</w:t>
      </w:r>
      <w:r>
        <w:rPr>
          <w:rFonts w:ascii="Arial" w:hAnsi="Arial" w:cs="Arial"/>
        </w:rPr>
        <w:t xml:space="preserve"> je navrhovaná </w:t>
      </w:r>
      <w:r>
        <w:rPr>
          <w:rFonts w:ascii="Arial" w:hAnsi="Arial" w:cs="Arial"/>
        </w:rPr>
        <w:t xml:space="preserve">pod sklonom 30 % z trapézového plechu. 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 strešnú konštrukciu</w:t>
      </w:r>
      <w:r>
        <w:rPr>
          <w:rFonts w:ascii="Arial" w:hAnsi="Arial" w:cs="Arial"/>
        </w:rPr>
        <w:t xml:space="preserve"> je potrebné osadiť bleskozvod</w:t>
      </w:r>
      <w:r>
        <w:rPr>
          <w:rFonts w:ascii="Arial" w:hAnsi="Arial" w:cs="Arial"/>
        </w:rPr>
        <w:t xml:space="preserve">. Táto sústava sa pripojí k základovému uzemňovaču pomocou uzemňovacieho vodiča - vodič </w:t>
      </w:r>
      <w:proofErr w:type="spellStart"/>
      <w:r>
        <w:rPr>
          <w:rFonts w:ascii="Arial" w:hAnsi="Arial" w:cs="Arial"/>
        </w:rPr>
        <w:t>FeZn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 10 mm uložený v zemi - pripojiť pomocou svoriek - tento diel je potrebné podrobne riešiť v diely ELI!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Fotovoltické zariadenia budú umiestnené na strešnej konštrukcii odpočívadla.</w:t>
      </w: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Mobiliár</w:t>
      </w:r>
    </w:p>
    <w:p>
      <w:pPr>
        <w:spacing w:after="12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Mobiliár je pevne spojený so zemou a konštrukciou odpočívadla. Sedaciu a stolovú časť tvoria drevené hobľované hranoly odsadené od seba medzerou, nosné prvky sú oceľové v grafitovej farbe. Smetný kôš je oceľový v grafitovej farbe (možno použiť typový kôš od </w:t>
      </w:r>
      <w:proofErr w:type="spellStart"/>
      <w:r>
        <w:rPr>
          <w:rFonts w:ascii="Arial" w:hAnsi="Arial" w:cs="Arial"/>
        </w:rPr>
        <w:t>mmcité</w:t>
      </w:r>
      <w:proofErr w:type="spellEnd"/>
      <w:r>
        <w:rPr>
          <w:rFonts w:ascii="Arial" w:hAnsi="Arial" w:cs="Arial"/>
        </w:rPr>
        <w:t>). Servisný stojan je použitý typový produkt. Stojany na b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kle sú riešené</w:t>
      </w:r>
      <w:r>
        <w:rPr>
          <w:rFonts w:ascii="Arial" w:hAnsi="Arial" w:cs="Arial"/>
        </w:rPr>
        <w:t xml:space="preserve"> ako oceľové prefabrikáty v tvare obráteného U v grafitovom prevedení.</w:t>
      </w:r>
      <w:r>
        <w:rPr>
          <w:rFonts w:ascii="Arial" w:hAnsi="Arial" w:cs="Arial"/>
        </w:rPr>
        <w:t xml:space="preserve"> Tento mobiliár bude riešený ako hotový výrobok na základe požiadavky od investora.</w:t>
      </w:r>
    </w:p>
    <w:p>
      <w:pPr>
        <w:spacing w:after="12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Súčasťou vybavenia je príprava na prívod do 230V siete – zásuvky (IP44), nabíjačka na telefón a </w:t>
      </w:r>
      <w:proofErr w:type="spellStart"/>
      <w:r>
        <w:rPr>
          <w:rFonts w:ascii="Arial" w:hAnsi="Arial" w:cs="Arial"/>
        </w:rPr>
        <w:t>elektrob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kel</w:t>
      </w:r>
      <w:proofErr w:type="spellEnd"/>
      <w:r>
        <w:rPr>
          <w:rFonts w:ascii="Arial" w:hAnsi="Arial" w:cs="Arial"/>
        </w:rPr>
        <w:t xml:space="preserve">, kompresor. </w:t>
      </w:r>
    </w:p>
    <w:p>
      <w:pPr>
        <w:spacing w:after="12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  jednej z plných stien bude osadený informačný panel s typograficky prehľadne spracovanými informáciami o trase, polohe, zdroji pitnej vody, miestne dôležité telefónne čísla atď.</w:t>
      </w:r>
    </w:p>
    <w:p>
      <w:pPr>
        <w:spacing w:line="276" w:lineRule="auto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1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STAROSTLIVOSŤ O ŽIVOTNÉ PROSTREDIE</w:t>
      </w:r>
    </w:p>
    <w:p>
      <w:pPr>
        <w:pStyle w:val="Normlnywebov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Pri realizácii projektu je nutné dodržiavať všetky opatrenia vylučujúce negatívne vplyvy na životné prostredie v maximálnej možnej miere. Akýkoľvek zásah do prírody bude prekonzultovaný a vykonaný až po súhlase dotknutých orgánov.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Stavba svojím osadením a návrhom konštrukčného riešenia stavebných objektov nebude vykazovať nepriaznivé účinky na životné prostredie. 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Počas výstavby dôjde k vytvoreniu odpadu, ktorý bude potrebné odvážať na riadenú skládku odpadu. Časť  odpadu,  ako stavebná suť a podobné bude využitý na zásypové práce v rámci objektu a ostane teda na pozemku.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 uskladňovanie stavebného odpadu bude v blízkosti objektu uložený veľkokapacitný kontajner, ktorý po naplnení bude odvážaný. </w:t>
      </w:r>
    </w:p>
    <w:p>
      <w:pPr>
        <w:spacing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Stavebný odpad podľa zákona č. 223/2001 zo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z 15. mája 2001 O odpadoch a podľa vyhlášky Ministra životného prostredia Slovenskej republiky z 11. júna 2001 zo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č.284/2001 zaraďujeme do</w:t>
      </w:r>
      <w:r>
        <w:rPr>
          <w:rFonts w:ascii="Arial" w:hAnsi="Arial" w:cs="Arial"/>
          <w:bCs/>
          <w:i/>
          <w:iCs/>
        </w:rPr>
        <w:t xml:space="preserve"> skupiny 17 – stavebné odpady a odpady z</w:t>
      </w:r>
      <w:r>
        <w:rPr>
          <w:rFonts w:ascii="Arial" w:hAnsi="Arial" w:cs="Arial"/>
          <w:bCs/>
          <w:i/>
          <w:iCs/>
        </w:rPr>
        <w:t> </w:t>
      </w:r>
      <w:r>
        <w:rPr>
          <w:rFonts w:ascii="Arial" w:hAnsi="Arial" w:cs="Arial"/>
          <w:bCs/>
          <w:i/>
          <w:iCs/>
        </w:rPr>
        <w:t>demolácií</w:t>
      </w:r>
    </w:p>
    <w:p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Emisie zne</w:t>
      </w:r>
      <w:r>
        <w:rPr>
          <w:rFonts w:ascii="Arial,BoldItalic" w:eastAsiaTheme="minorHAnsi" w:hAnsi="Arial,BoldItalic" w:cs="Arial,BoldItalic"/>
          <w:b/>
          <w:bCs/>
          <w:lang w:eastAsia="en-US"/>
        </w:rPr>
        <w:t>č</w:t>
      </w:r>
      <w:r>
        <w:rPr>
          <w:rFonts w:ascii="Arial" w:eastAsiaTheme="minorHAnsi" w:hAnsi="Arial" w:cs="Arial"/>
          <w:b/>
          <w:bCs/>
          <w:lang w:eastAsia="en-US"/>
        </w:rPr>
        <w:t>is</w:t>
      </w:r>
      <w:r>
        <w:rPr>
          <w:rFonts w:ascii="Arial,BoldItalic" w:eastAsiaTheme="minorHAnsi" w:hAnsi="Arial,BoldItalic" w:cs="Arial,BoldItalic"/>
          <w:b/>
          <w:bCs/>
          <w:lang w:eastAsia="en-US"/>
        </w:rPr>
        <w:t>ť</w:t>
      </w:r>
      <w:r>
        <w:rPr>
          <w:rFonts w:ascii="Arial" w:eastAsiaTheme="minorHAnsi" w:hAnsi="Arial" w:cs="Arial"/>
          <w:b/>
          <w:bCs/>
          <w:lang w:eastAsia="en-US"/>
        </w:rPr>
        <w:t>ujúcich látok do ovzdušia:</w:t>
      </w:r>
    </w:p>
    <w:p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Počas výstavby budú zvýšené emisie znečisťujúcich látok do ovzdušia z dopravných a stavebných mechanizmov, ktoré budú realizovať stavebné práce a výkopy pre jednotlivé objekty, ako aj prachové emisie, najmä pri prácach s terénom. Úroveň týchto emisií však bude nízka a ich výskyt je dočasný a tak tieto neovplyvnia nepriaznivo ani obyvateľstvo, ani prírodné prostredie.</w:t>
      </w:r>
    </w:p>
    <w:p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Hlukové emisie</w:t>
      </w:r>
      <w:r>
        <w:rPr>
          <w:rFonts w:ascii="Arial" w:eastAsiaTheme="minorHAnsi" w:hAnsi="Arial" w:cs="Arial"/>
          <w:b/>
          <w:bCs/>
          <w:lang w:eastAsia="en-US"/>
        </w:rPr>
        <w:t>:</w:t>
      </w:r>
    </w:p>
    <w:p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Počas výstavby budú mierne zvýšené aj hlukové emisie v lokalite stavby a jej okolí. Tento hluk však nebude príliš veľký a najmä je dočasného charakteru a tak neovplyvní výraznejšie prostredie a obyvateľstvo.</w:t>
      </w:r>
    </w:p>
    <w:p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Odpadové vody</w:t>
      </w:r>
      <w:r>
        <w:rPr>
          <w:rFonts w:ascii="Arial" w:eastAsiaTheme="minorHAnsi" w:hAnsi="Arial" w:cs="Arial"/>
          <w:b/>
          <w:bCs/>
          <w:lang w:eastAsia="en-US"/>
        </w:rPr>
        <w:t>:</w:t>
      </w:r>
    </w:p>
    <w:p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Počas výstavby budú bežného charakteru, tak ako vznikajú pri jednotlivých stavebno-technologických procesoch. Hygienické zariadenia pre pracovníkov stavebnej firmy </w:t>
      </w:r>
      <w:r>
        <w:rPr>
          <w:rFonts w:ascii="Arial" w:eastAsiaTheme="minorHAnsi" w:hAnsi="Arial" w:cs="Arial"/>
          <w:lang w:eastAsia="en-US"/>
        </w:rPr>
        <w:t>budú riešené ako provizóriá v rámci staveniska.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Odpadové látky</w:t>
      </w:r>
      <w:r>
        <w:rPr>
          <w:rFonts w:ascii="Arial" w:eastAsiaTheme="minorHAnsi" w:hAnsi="Arial" w:cs="Arial"/>
          <w:b/>
          <w:bCs/>
          <w:lang w:eastAsia="en-US"/>
        </w:rPr>
        <w:t>:</w:t>
      </w:r>
    </w:p>
    <w:p>
      <w:pPr>
        <w:spacing w:line="276" w:lineRule="auto"/>
        <w:ind w:firstLine="360"/>
        <w:jc w:val="both"/>
        <w:rPr>
          <w:rFonts w:ascii="Arial" w:hAnsi="Arial" w:cs="Arial"/>
          <w:bCs/>
          <w:i/>
          <w:iCs/>
        </w:rPr>
      </w:pPr>
      <w:r>
        <w:rPr>
          <w:rFonts w:ascii="Arial" w:eastAsiaTheme="minorHAnsi" w:hAnsi="Arial" w:cs="Arial"/>
          <w:lang w:eastAsia="en-US"/>
        </w:rPr>
        <w:t>P</w:t>
      </w:r>
      <w:r>
        <w:rPr>
          <w:rFonts w:ascii="Arial" w:eastAsiaTheme="minorHAnsi" w:hAnsi="Arial" w:cs="Arial"/>
          <w:lang w:eastAsia="en-US"/>
        </w:rPr>
        <w:t xml:space="preserve">redstavujú odpadové látky najmä prebytočnú zeminu a úlomky hornín a stavebný odpad, včítane rôznych nenávratných obalov stavebných hmôt a materiálov. Nakoľko by malo ísť podľa Vyhlášky MŽP o odpadoch č. 283/2001 a 284/2001 </w:t>
      </w:r>
      <w:proofErr w:type="spellStart"/>
      <w:r>
        <w:rPr>
          <w:rFonts w:ascii="Arial" w:eastAsiaTheme="minorHAnsi" w:hAnsi="Arial" w:cs="Arial"/>
          <w:lang w:eastAsia="en-US"/>
        </w:rPr>
        <w:t>Z.z</w:t>
      </w:r>
      <w:proofErr w:type="spellEnd"/>
      <w:r>
        <w:rPr>
          <w:rFonts w:ascii="Arial" w:eastAsiaTheme="minorHAnsi" w:hAnsi="Arial" w:cs="Arial"/>
          <w:lang w:eastAsia="en-US"/>
        </w:rPr>
        <w:t>. o odpady kategórie O, ich likvidáciu a odvoz do spaľovne zabezpečí firma zabezpečujúca výstavbu.</w:t>
      </w:r>
    </w:p>
    <w:p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Pri vybudovaní odpočívadla</w:t>
      </w:r>
      <w:r>
        <w:rPr>
          <w:rFonts w:ascii="Arial" w:hAnsi="Arial" w:cs="Arial"/>
        </w:rPr>
        <w:t xml:space="preserve"> je predpoklad vzniku odpadov kategórií O - ostatný odpad (podľa 365/2015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VYHLÁŠKA Ministerstva životného prostredia Slovenskej republiky z 13. novembra 2015, ktorou sa ustanovuje Katalóg odpadov).</w:t>
      </w: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odpadov, v zmysle vyhlášky MŽP SR č. 365/2015, ktorých výskyt sa </w:t>
      </w:r>
      <w:r>
        <w:rPr>
          <w:rFonts w:ascii="Arial" w:hAnsi="Arial" w:cs="Arial"/>
          <w:b/>
        </w:rPr>
        <w:t>predpokladá</w:t>
      </w:r>
      <w:r>
        <w:rPr>
          <w:rFonts w:ascii="Arial" w:hAnsi="Arial" w:cs="Arial"/>
          <w:b/>
        </w:rPr>
        <w:t xml:space="preserve"> pri realizácii stavby: </w:t>
      </w:r>
    </w:p>
    <w:p>
      <w:pPr>
        <w:spacing w:line="276" w:lineRule="auto"/>
        <w:rPr>
          <w:rFonts w:ascii="Arial" w:hAnsi="Arial" w:cs="Arial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4603"/>
        <w:gridCol w:w="1429"/>
        <w:gridCol w:w="1418"/>
        <w:gridCol w:w="1057"/>
      </w:tblGrid>
      <w:tr>
        <w:trPr>
          <w:trHeight w:val="70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Číslo skupiny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Popis odpadu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odpadu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Zneškodnenie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Hmotnosť</w:t>
            </w:r>
          </w:p>
        </w:tc>
      </w:tr>
      <w:tr>
        <w:trPr>
          <w:trHeight w:val="3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15 01 01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Obaly z papiera a lepenky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 kg</w:t>
            </w:r>
          </w:p>
        </w:tc>
      </w:tr>
      <w:tr>
        <w:trPr>
          <w:trHeight w:val="3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15 01 02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Obaly z plastov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 kg</w:t>
            </w:r>
          </w:p>
        </w:tc>
      </w:tr>
      <w:tr>
        <w:trPr>
          <w:trHeight w:val="3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15 01 03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Obaly z dreva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 kg</w:t>
            </w:r>
          </w:p>
        </w:tc>
      </w:tr>
      <w:tr>
        <w:trPr>
          <w:trHeight w:val="3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15 01 04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Obaly z kovu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 kg</w:t>
            </w:r>
          </w:p>
        </w:tc>
      </w:tr>
      <w:tr>
        <w:trPr>
          <w:trHeight w:val="3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17 02 01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Drevo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 kg</w:t>
            </w:r>
          </w:p>
        </w:tc>
      </w:tr>
      <w:tr>
        <w:trPr>
          <w:trHeight w:val="3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17 04 05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Železo a oceľ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 kg</w:t>
            </w:r>
          </w:p>
        </w:tc>
      </w:tr>
      <w:tr>
        <w:trPr>
          <w:trHeight w:val="3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17 05 06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Výkopová zemina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iná ako uvedená v 17 05 05*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 kg</w:t>
            </w:r>
          </w:p>
        </w:tc>
      </w:tr>
      <w:tr>
        <w:trPr>
          <w:trHeight w:val="3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17 09 04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Zmiešané odpady zo stavieb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 kg</w:t>
            </w:r>
          </w:p>
        </w:tc>
      </w:tr>
    </w:tbl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*17 05 05 - výkopová zemina obsahujúca nebezpečné látky</w:t>
      </w:r>
    </w:p>
    <w:p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lang w:eastAsia="en-US"/>
        </w:rPr>
      </w:pPr>
    </w:p>
    <w:p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 prípade znečistenia zneškodniť uložením na skládku. Počas prevádzky  nepredpokladáme vznik žiadneho odpadu kategórie N.</w:t>
      </w:r>
    </w:p>
    <w:p>
      <w:pPr>
        <w:spacing w:line="276" w:lineRule="auto"/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Spôsob nakladania s odpadmi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 všetkými odpadmi, ktoré vzniknú počas odstránenia stavby bude nakladané v zmysle platnej legislatívy (</w:t>
      </w:r>
      <w:hyperlink r:id="rId7" w:anchor="lema1" w:history="1">
        <w:r>
          <w:rPr>
            <w:rFonts w:ascii="Arial" w:hAnsi="Arial" w:cs="Arial"/>
          </w:rPr>
          <w:t>79/2015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ZÁKON zo 17. marca 2015 o odpadoch a o zmene a doplnení niektorých zákonov).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 o odpady kategórie O, pri odpadoch z tejto kategórie bude zabezpečené spracovanie odpadu v zmysle hierarchie odpadového hospodárstva, a to jeho 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  <w:bookmarkStart w:id="1" w:name="p_14.1.d.1"/>
      <w:bookmarkEnd w:id="1"/>
      <w:r>
        <w:rPr>
          <w:rFonts w:ascii="Arial" w:hAnsi="Arial" w:cs="Arial"/>
        </w:rPr>
        <w:t>1. prípravou na opätovné použitie v rámci svojej činnosti; odpad takto nevyužitý ponúknuť na prípravu na opätovné použitie inému,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  <w:bookmarkStart w:id="2" w:name="p_14.1.d.2"/>
      <w:bookmarkEnd w:id="2"/>
      <w:r>
        <w:rPr>
          <w:rFonts w:ascii="Arial" w:hAnsi="Arial" w:cs="Arial"/>
        </w:rPr>
        <w:lastRenderedPageBreak/>
        <w:t>2. recykláciou v rámci svojej činnosti, ak nie je možné alebo účelné zabezpečiť jeho prípravu na opätovné použitie; odpad takto nevyužitý ponúknuť na recykláciu inému,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  <w:bookmarkStart w:id="3" w:name="p_14.1.d.3"/>
      <w:bookmarkEnd w:id="3"/>
      <w:r>
        <w:rPr>
          <w:rFonts w:ascii="Arial" w:hAnsi="Arial" w:cs="Arial"/>
        </w:rPr>
        <w:t>3. zhodnotením v rámci svojej činnosti, ak nie je možné alebo účelné zabezpečiť jeho recykláciu; odpad takto nevyužitý ponúknuť na zhodnotenie inému,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  <w:bookmarkStart w:id="4" w:name="p_14.1.d.4"/>
      <w:bookmarkEnd w:id="4"/>
      <w:r>
        <w:rPr>
          <w:rFonts w:ascii="Arial" w:hAnsi="Arial" w:cs="Arial"/>
        </w:rPr>
        <w:t>4. zneškodnením, ak nie je možné alebo účelné zabezpečiť jeho recykláciu alebo iné zhodnotenie.</w:t>
      </w:r>
    </w:p>
    <w:p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nasledujúcej tabuľke sú uvedené druhy a kategórie odpadov, ktoré pri výstavbe zberného dvora a stojiska vzniknú. Tieto údaje je potrebné v ďalších stupňoch projektovej prípravy aktualizovať a bilancie upraviť v súlade s rozsahom miery poznania. Dodávateľ stavby musí zaistiť kontrolu práce a údržby stavebných mechanizmov.</w:t>
      </w: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Kód nakladania s odpadmi: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R3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Recyklácia alebo spätné získavanie organických látok, ktoré sa nepoužívajú ako rozpúšťadlá (vrátane kompostovania a iných biologických transformačných procesov)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(Patrí sem aj splyňovanie a pyrolýza využívajúce zložky ako chemické látky.)</w:t>
      </w:r>
      <w:r>
        <w:rPr>
          <w:rFonts w:ascii="Arial" w:hAnsi="Arial" w:cs="Arial"/>
        </w:rPr>
        <w:t>.</w:t>
      </w: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„D1“ </w:t>
      </w:r>
      <w:r>
        <w:rPr>
          <w:rFonts w:ascii="Arial" w:hAnsi="Arial" w:cs="Arial"/>
        </w:rPr>
        <w:t>- Uloženie do zeme alebo na povrchu zeme (napr. skládka odpadov)</w:t>
      </w:r>
      <w:r>
        <w:rPr>
          <w:rFonts w:ascii="Arial" w:hAnsi="Arial" w:cs="Arial"/>
        </w:rPr>
        <w:t>.</w:t>
      </w: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„D10“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Spaľovanie na pevnine</w:t>
      </w:r>
    </w:p>
    <w:p>
      <w:pPr>
        <w:spacing w:line="276" w:lineRule="auto"/>
        <w:rPr>
          <w:rFonts w:ascii="Arial" w:hAnsi="Arial" w:cs="Arial"/>
          <w:b/>
        </w:rPr>
      </w:pPr>
    </w:p>
    <w:p>
      <w:pPr>
        <w:spacing w:line="276" w:lineRule="auto"/>
        <w:rPr>
          <w:rFonts w:ascii="Arial" w:hAnsi="Arial" w:cs="Arial"/>
          <w:b/>
        </w:rPr>
      </w:pPr>
    </w:p>
    <w:p>
      <w:pPr>
        <w:numPr>
          <w:ilvl w:val="0"/>
          <w:numId w:val="1"/>
        </w:numPr>
        <w:spacing w:after="24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STAROSTLIVOSŤ O BEZPEČNOSŤ PRÁCE</w:t>
      </w:r>
    </w:p>
    <w:p>
      <w:pPr>
        <w:pStyle w:val="Zkladntext"/>
        <w:spacing w:line="276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 xml:space="preserve">Pri výstavbe je potrebné zabezpečiť odborný dozor a bezpečnosť pri vykonávaní prác, dodržiavať technologický a pracovný postup , ktorý určuje </w:t>
      </w:r>
      <w:proofErr w:type="spellStart"/>
      <w:r>
        <w:rPr>
          <w:rFonts w:ascii="Arial" w:hAnsi="Arial" w:cs="Arial"/>
          <w:color w:val="000000"/>
        </w:rPr>
        <w:t>náväznosť</w:t>
      </w:r>
      <w:proofErr w:type="spellEnd"/>
      <w:r>
        <w:rPr>
          <w:rFonts w:ascii="Arial" w:hAnsi="Arial" w:cs="Arial"/>
          <w:color w:val="000000"/>
        </w:rPr>
        <w:t xml:space="preserve"> a súbeh jednotlivých prác, použitie strojov, zariadení a špeciálnych pracovných prostriedkov, spôsob dopravy materiálu, technické a organizačné opatrenie k zaisteniu bezpečnosti pracovníkov a pracoviska, zabezpečenie staveniska. Dodávateľ stavebných prác zabezpečí poučenie pracovníkov na zaistenie bezpečnosti.</w:t>
      </w:r>
    </w:p>
    <w:p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Pri realizácii stavebných prác je potrebné dodržiavať ustanovenia jednotlivých právnych predpisov o minimálnych bezpečnostných a zdravotných požiadavkách pre zabezpečenie bezpečnosti a ochranu zdravia pri práci.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Právne predpisy upravujúce oblasť bezpečnosti a ochrany zdravia pri práci, najmä: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>Zákon č. </w:t>
      </w:r>
      <w:r>
        <w:rPr>
          <w:rFonts w:ascii="Arial" w:hAnsi="Arial" w:cs="Arial"/>
          <w:b/>
          <w:bCs/>
          <w:i/>
          <w:color w:val="222222"/>
          <w:lang w:eastAsia="sk-SK"/>
        </w:rPr>
        <w:t>311/2001</w:t>
      </w:r>
      <w:r>
        <w:rPr>
          <w:rFonts w:ascii="Arial" w:hAnsi="Arial" w:cs="Arial"/>
          <w:i/>
          <w:color w:val="222222"/>
          <w:lang w:eastAsia="sk-SK"/>
        </w:rPr>
        <w:t> Z. z. Zákonník práce v znení neskorších predpisov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>Zákon č. </w:t>
      </w:r>
      <w:r>
        <w:rPr>
          <w:rFonts w:ascii="Arial" w:hAnsi="Arial" w:cs="Arial"/>
          <w:b/>
          <w:bCs/>
          <w:i/>
          <w:color w:val="222222"/>
          <w:lang w:eastAsia="sk-SK"/>
        </w:rPr>
        <w:t>124/2006</w:t>
      </w:r>
      <w:r>
        <w:rPr>
          <w:rFonts w:ascii="Arial" w:hAnsi="Arial" w:cs="Arial"/>
          <w:i/>
          <w:color w:val="222222"/>
          <w:lang w:eastAsia="sk-SK"/>
        </w:rPr>
        <w:t> Z. z. o bezpečnosti a ochrane zdravia pri práci a o zmene a doplnení niektorých zákonov (v znení č. 309/2007 Z. z., 140/2008 Z. z.)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 xml:space="preserve">Vyhláška MPSVaR SR č. 147/2013, ktorou sa ustanovujú podrobnosti na zaistenie BPZP pri stavebných prácach a prácach s nimi súvisiacich a podrobnosti o odbornej spôsobilosti na výkon niektorých pracovných činností  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>Nariadenie vlády SR č. </w:t>
      </w:r>
      <w:r>
        <w:rPr>
          <w:rFonts w:ascii="Arial" w:hAnsi="Arial" w:cs="Arial"/>
          <w:b/>
          <w:bCs/>
          <w:i/>
          <w:color w:val="222222"/>
          <w:lang w:eastAsia="sk-SK"/>
        </w:rPr>
        <w:t>391</w:t>
      </w:r>
      <w:r>
        <w:rPr>
          <w:rFonts w:ascii="Arial" w:hAnsi="Arial" w:cs="Arial"/>
          <w:i/>
          <w:color w:val="222222"/>
          <w:lang w:eastAsia="sk-SK"/>
        </w:rPr>
        <w:t>/</w:t>
      </w:r>
      <w:r>
        <w:rPr>
          <w:rFonts w:ascii="Arial" w:hAnsi="Arial" w:cs="Arial"/>
          <w:b/>
          <w:bCs/>
          <w:i/>
          <w:color w:val="222222"/>
          <w:lang w:eastAsia="sk-SK"/>
        </w:rPr>
        <w:t>2006</w:t>
      </w:r>
      <w:r>
        <w:rPr>
          <w:rFonts w:ascii="Arial" w:hAnsi="Arial" w:cs="Arial"/>
          <w:i/>
          <w:color w:val="222222"/>
          <w:lang w:eastAsia="sk-SK"/>
        </w:rPr>
        <w:t xml:space="preserve"> Z. z. o minimálnych bezpečnostných a </w:t>
      </w:r>
      <w:r>
        <w:rPr>
          <w:rFonts w:ascii="Arial" w:hAnsi="Arial" w:cs="Arial"/>
          <w:i/>
          <w:color w:val="222222"/>
          <w:lang w:eastAsia="sk-SK"/>
        </w:rPr>
        <w:lastRenderedPageBreak/>
        <w:t>zdravotných požiadavkách na pracovisko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>Nariadenie vlády SR č. </w:t>
      </w:r>
      <w:r>
        <w:rPr>
          <w:rFonts w:ascii="Arial" w:hAnsi="Arial" w:cs="Arial"/>
          <w:b/>
          <w:bCs/>
          <w:i/>
          <w:color w:val="222222"/>
          <w:lang w:eastAsia="sk-SK"/>
        </w:rPr>
        <w:t>392/2006</w:t>
      </w:r>
      <w:r>
        <w:rPr>
          <w:rFonts w:ascii="Arial" w:hAnsi="Arial" w:cs="Arial"/>
          <w:i/>
          <w:color w:val="222222"/>
          <w:lang w:eastAsia="sk-SK"/>
        </w:rPr>
        <w:t> Z. z. o minimálnych bezpečnostných a zdravotných požiadavkách pri používaní pracovných prostriedkov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>Nariadenie vlády SR č. </w:t>
      </w:r>
      <w:r>
        <w:rPr>
          <w:rFonts w:ascii="Arial" w:hAnsi="Arial" w:cs="Arial"/>
          <w:b/>
          <w:bCs/>
          <w:i/>
          <w:color w:val="222222"/>
          <w:lang w:eastAsia="sk-SK"/>
        </w:rPr>
        <w:t>395/2006</w:t>
      </w:r>
      <w:r>
        <w:rPr>
          <w:rFonts w:ascii="Arial" w:hAnsi="Arial" w:cs="Arial"/>
          <w:i/>
          <w:color w:val="222222"/>
          <w:lang w:eastAsia="sk-SK"/>
        </w:rPr>
        <w:t> Z. z. o podmienkach poskytovania osobných ochranných pracovných prostriedkov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 xml:space="preserve">Nariadenie vlády </w:t>
      </w:r>
      <w:proofErr w:type="spellStart"/>
      <w:r>
        <w:rPr>
          <w:rFonts w:ascii="Arial" w:hAnsi="Arial" w:cs="Arial"/>
          <w:i/>
          <w:color w:val="222222"/>
          <w:lang w:eastAsia="sk-SK"/>
        </w:rPr>
        <w:t>SRč</w:t>
      </w:r>
      <w:proofErr w:type="spellEnd"/>
      <w:r>
        <w:rPr>
          <w:rFonts w:ascii="Arial" w:hAnsi="Arial" w:cs="Arial"/>
          <w:i/>
          <w:color w:val="222222"/>
          <w:lang w:eastAsia="sk-SK"/>
        </w:rPr>
        <w:t>. </w:t>
      </w:r>
      <w:r>
        <w:rPr>
          <w:rFonts w:ascii="Arial" w:hAnsi="Arial" w:cs="Arial"/>
          <w:b/>
          <w:bCs/>
          <w:i/>
          <w:color w:val="222222"/>
          <w:lang w:eastAsia="sk-SK"/>
        </w:rPr>
        <w:t>396/2006 </w:t>
      </w:r>
      <w:r>
        <w:rPr>
          <w:rFonts w:ascii="Arial" w:hAnsi="Arial" w:cs="Arial"/>
          <w:i/>
          <w:color w:val="222222"/>
          <w:lang w:eastAsia="sk-SK"/>
        </w:rPr>
        <w:t>Z. </w:t>
      </w:r>
      <w:proofErr w:type="spellStart"/>
      <w:r>
        <w:rPr>
          <w:rFonts w:ascii="Arial" w:hAnsi="Arial" w:cs="Arial"/>
          <w:i/>
          <w:color w:val="222222"/>
          <w:lang w:eastAsia="sk-SK"/>
        </w:rPr>
        <w:t>z.o</w:t>
      </w:r>
      <w:proofErr w:type="spellEnd"/>
      <w:r>
        <w:rPr>
          <w:rFonts w:ascii="Arial" w:hAnsi="Arial" w:cs="Arial"/>
          <w:i/>
          <w:color w:val="222222"/>
          <w:lang w:eastAsia="sk-SK"/>
        </w:rPr>
        <w:t> minimálnych bezpečnostných a zdravotných požiadavkách na stavenisko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>Nariadenie vlády SR č. </w:t>
      </w:r>
      <w:r>
        <w:rPr>
          <w:rFonts w:ascii="Arial" w:hAnsi="Arial" w:cs="Arial"/>
          <w:b/>
          <w:bCs/>
          <w:i/>
          <w:color w:val="222222"/>
          <w:lang w:eastAsia="sk-SK"/>
        </w:rPr>
        <w:t>281/2006 </w:t>
      </w:r>
      <w:r>
        <w:rPr>
          <w:rFonts w:ascii="Arial" w:hAnsi="Arial" w:cs="Arial"/>
          <w:i/>
          <w:color w:val="222222"/>
          <w:lang w:eastAsia="sk-SK"/>
        </w:rPr>
        <w:t>Z. z. o minimálnych bezpečnostných a zdravotných požiadavkách pri ručnej manipulácii s bremenami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222222"/>
          <w:lang w:eastAsia="sk-SK"/>
        </w:rPr>
        <w:t>Nariadenie vlády SR č</w:t>
      </w:r>
      <w:r>
        <w:rPr>
          <w:rFonts w:ascii="Arial" w:hAnsi="Arial" w:cs="Arial"/>
          <w:b/>
          <w:bCs/>
          <w:i/>
          <w:color w:val="222222"/>
          <w:lang w:eastAsia="sk-SK"/>
        </w:rPr>
        <w:t>. 387/2006 </w:t>
      </w:r>
      <w:r>
        <w:rPr>
          <w:rFonts w:ascii="Arial" w:hAnsi="Arial" w:cs="Arial"/>
          <w:i/>
          <w:color w:val="222222"/>
          <w:lang w:eastAsia="sk-SK"/>
        </w:rPr>
        <w:t>Z. </w:t>
      </w:r>
      <w:proofErr w:type="spellStart"/>
      <w:r>
        <w:rPr>
          <w:rFonts w:ascii="Arial" w:hAnsi="Arial" w:cs="Arial"/>
          <w:i/>
          <w:color w:val="222222"/>
          <w:lang w:eastAsia="sk-SK"/>
        </w:rPr>
        <w:t>z.o</w:t>
      </w:r>
      <w:proofErr w:type="spellEnd"/>
      <w:r>
        <w:rPr>
          <w:rFonts w:ascii="Arial" w:hAnsi="Arial" w:cs="Arial"/>
          <w:i/>
          <w:color w:val="222222"/>
          <w:lang w:eastAsia="sk-SK"/>
        </w:rPr>
        <w:t> požiadavkách na zaistenie bezpečného a zdravotného označenia pri práci</w:t>
      </w:r>
    </w:p>
    <w:p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Pravidlá starostlivosti o bezpečnosť práce a technických zariadení budú spracované v jednotlivých častiach ďalšieho stupňa projektovej dokumentácie. </w:t>
      </w:r>
    </w:p>
    <w:p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stavebných prácach budú použité štandardné certifikované výrobky, pričom pri ich spracovaní a použití musia byť dodržané predpisy vypracované ich výrobcom. Pri manipulácii so stavebnými zariadeniami (ako aj ich údržbe) je nutné dodržať návody na ich použitie a  bezpečnostné predpisy vypracované ich konštruktérom.</w:t>
      </w:r>
    </w:p>
    <w:p>
      <w:pPr>
        <w:pStyle w:val="Zarkazkladnhotextu3"/>
        <w:spacing w:line="276" w:lineRule="auto"/>
        <w:ind w:left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Na stavenisku budú používané označenia, symboly a signály na zaistenie bezpečnosti a ochrany zdravia pri práci podľa Nariadenia vlády SR č.444/2001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Z.z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>
      <w:pPr>
        <w:pStyle w:val="Zarkazkladnhotextu3"/>
        <w:spacing w:line="276" w:lineRule="auto"/>
        <w:ind w:left="0"/>
        <w:jc w:val="both"/>
        <w:rPr>
          <w:rFonts w:ascii="Arial" w:hAnsi="Arial" w:cs="Arial"/>
        </w:rPr>
      </w:pPr>
    </w:p>
    <w:p>
      <w:pPr>
        <w:pStyle w:val="Zarkazkladnhotextu3"/>
        <w:spacing w:line="276" w:lineRule="auto"/>
        <w:ind w:left="0"/>
        <w:jc w:val="both"/>
        <w:rPr>
          <w:rFonts w:ascii="Arial" w:hAnsi="Arial" w:cs="Arial"/>
        </w:rPr>
      </w:pPr>
    </w:p>
    <w:p>
      <w:pPr>
        <w:pStyle w:val="Zarkazkladnhotextu3"/>
        <w:spacing w:line="276" w:lineRule="auto"/>
        <w:ind w:left="0"/>
        <w:jc w:val="both"/>
        <w:rPr>
          <w:rFonts w:ascii="Arial" w:hAnsi="Arial" w:cs="Arial"/>
        </w:rPr>
      </w:pPr>
    </w:p>
    <w:p>
      <w:pPr>
        <w:pStyle w:val="Zarkazkladnhotextu3"/>
        <w:spacing w:line="276" w:lineRule="auto"/>
        <w:ind w:left="0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>ošiciach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Veronika Binarová</w:t>
      </w:r>
    </w:p>
    <w:sectPr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68E0" w:rsidRDefault="008768E0" w:rsidP="00565633">
      <w:r>
        <w:separator/>
      </w:r>
    </w:p>
  </w:endnote>
  <w:endnote w:type="continuationSeparator" w:id="0">
    <w:p w:rsidR="008768E0" w:rsidRDefault="008768E0" w:rsidP="0056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68E0" w:rsidRDefault="008768E0" w:rsidP="00565633">
      <w:r>
        <w:separator/>
      </w:r>
    </w:p>
  </w:footnote>
  <w:footnote w:type="continuationSeparator" w:id="0">
    <w:p w:rsidR="008768E0" w:rsidRDefault="008768E0" w:rsidP="0056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005E" w:rsidRPr="00517352" w:rsidRDefault="0093005E" w:rsidP="0093005E">
    <w:pPr>
      <w:pStyle w:val="Hlavika"/>
      <w:ind w:right="-576"/>
      <w:jc w:val="center"/>
      <w:rPr>
        <w:rFonts w:ascii="Arial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Technická</w:t>
    </w:r>
    <w:r w:rsidRPr="00517352">
      <w:rPr>
        <w:rFonts w:ascii="Arial" w:eastAsiaTheme="majorEastAsia" w:hAnsi="Arial" w:cs="Arial"/>
        <w:sz w:val="20"/>
        <w:szCs w:val="20"/>
      </w:rPr>
      <w:t xml:space="preserve"> správa – </w:t>
    </w:r>
    <w:r>
      <w:rPr>
        <w:rFonts w:ascii="Arial" w:eastAsiaTheme="majorEastAsia" w:hAnsi="Arial" w:cs="Arial"/>
        <w:sz w:val="20"/>
        <w:szCs w:val="20"/>
      </w:rPr>
      <w:t>EUROVELLO-CYKLISTICKÉ ODPOČÍVADLÁ</w:t>
    </w:r>
  </w:p>
  <w:p w:rsidR="00565633" w:rsidRDefault="00565633" w:rsidP="00565633">
    <w:pPr>
      <w:pStyle w:val="Hlavika"/>
    </w:pPr>
  </w:p>
  <w:p w:rsidR="00565633" w:rsidRDefault="005656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94F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24701E0B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" w15:restartNumberingAfterBreak="0">
    <w:nsid w:val="2C324157"/>
    <w:multiLevelType w:val="hybridMultilevel"/>
    <w:tmpl w:val="CD42E7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946BE9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30E6178B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3802577F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3BD5081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3F3105C6"/>
    <w:multiLevelType w:val="hybridMultilevel"/>
    <w:tmpl w:val="552E368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BA0F84"/>
    <w:multiLevelType w:val="hybridMultilevel"/>
    <w:tmpl w:val="C38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20E8"/>
    <w:multiLevelType w:val="hybridMultilevel"/>
    <w:tmpl w:val="4678D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0CE3"/>
    <w:multiLevelType w:val="hybridMultilevel"/>
    <w:tmpl w:val="F55C54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3CBD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520F4761"/>
    <w:multiLevelType w:val="hybridMultilevel"/>
    <w:tmpl w:val="437A0012"/>
    <w:lvl w:ilvl="0" w:tplc="001CB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C5A8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5B842241"/>
    <w:multiLevelType w:val="hybridMultilevel"/>
    <w:tmpl w:val="8D9C3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0BF7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60E625B0"/>
    <w:multiLevelType w:val="hybridMultilevel"/>
    <w:tmpl w:val="3012788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0E9198A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629F4B2C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6BEE60DD"/>
    <w:multiLevelType w:val="hybridMultilevel"/>
    <w:tmpl w:val="A9EA1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067BC"/>
    <w:multiLevelType w:val="hybridMultilevel"/>
    <w:tmpl w:val="DDBE3AF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5652D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713716D5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77942B9C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7FA24ABD"/>
    <w:multiLevelType w:val="hybridMultilevel"/>
    <w:tmpl w:val="EFC26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6"/>
  </w:num>
  <w:num w:numId="5">
    <w:abstractNumId w:val="23"/>
  </w:num>
  <w:num w:numId="6">
    <w:abstractNumId w:val="8"/>
  </w:num>
  <w:num w:numId="7">
    <w:abstractNumId w:val="9"/>
  </w:num>
  <w:num w:numId="8">
    <w:abstractNumId w:val="11"/>
  </w:num>
  <w:num w:numId="9">
    <w:abstractNumId w:val="15"/>
  </w:num>
  <w:num w:numId="10">
    <w:abstractNumId w:val="5"/>
  </w:num>
  <w:num w:numId="11">
    <w:abstractNumId w:val="18"/>
  </w:num>
  <w:num w:numId="12">
    <w:abstractNumId w:val="0"/>
  </w:num>
  <w:num w:numId="13">
    <w:abstractNumId w:val="22"/>
  </w:num>
  <w:num w:numId="14">
    <w:abstractNumId w:val="24"/>
  </w:num>
  <w:num w:numId="15">
    <w:abstractNumId w:val="17"/>
  </w:num>
  <w:num w:numId="16">
    <w:abstractNumId w:val="4"/>
  </w:num>
  <w:num w:numId="17">
    <w:abstractNumId w:val="14"/>
  </w:num>
  <w:num w:numId="18">
    <w:abstractNumId w:val="21"/>
  </w:num>
  <w:num w:numId="19">
    <w:abstractNumId w:val="1"/>
  </w:num>
  <w:num w:numId="20">
    <w:abstractNumId w:val="12"/>
  </w:num>
  <w:num w:numId="21">
    <w:abstractNumId w:val="10"/>
  </w:num>
  <w:num w:numId="22">
    <w:abstractNumId w:val="2"/>
  </w:num>
  <w:num w:numId="23">
    <w:abstractNumId w:val="2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33"/>
    <w:rsid w:val="00011AF9"/>
    <w:rsid w:val="00014E9D"/>
    <w:rsid w:val="00022CE5"/>
    <w:rsid w:val="000266E1"/>
    <w:rsid w:val="00033431"/>
    <w:rsid w:val="00036DCD"/>
    <w:rsid w:val="00041437"/>
    <w:rsid w:val="00054DB0"/>
    <w:rsid w:val="000668E2"/>
    <w:rsid w:val="00085C97"/>
    <w:rsid w:val="0008647C"/>
    <w:rsid w:val="00090DFC"/>
    <w:rsid w:val="00094133"/>
    <w:rsid w:val="000B18E6"/>
    <w:rsid w:val="000D74F7"/>
    <w:rsid w:val="000F1589"/>
    <w:rsid w:val="00103B5A"/>
    <w:rsid w:val="0011428C"/>
    <w:rsid w:val="001603B3"/>
    <w:rsid w:val="00161BE8"/>
    <w:rsid w:val="001654B1"/>
    <w:rsid w:val="0018043A"/>
    <w:rsid w:val="00181420"/>
    <w:rsid w:val="001864BC"/>
    <w:rsid w:val="00193C0C"/>
    <w:rsid w:val="001A0A58"/>
    <w:rsid w:val="001A1802"/>
    <w:rsid w:val="001B025E"/>
    <w:rsid w:val="001B0E88"/>
    <w:rsid w:val="001B4254"/>
    <w:rsid w:val="001B6540"/>
    <w:rsid w:val="001C1A1C"/>
    <w:rsid w:val="001C394F"/>
    <w:rsid w:val="001C3B9C"/>
    <w:rsid w:val="001E2CDE"/>
    <w:rsid w:val="001E47A6"/>
    <w:rsid w:val="001F28EA"/>
    <w:rsid w:val="001F48FF"/>
    <w:rsid w:val="001F6FED"/>
    <w:rsid w:val="00205C8F"/>
    <w:rsid w:val="00210DAB"/>
    <w:rsid w:val="00212769"/>
    <w:rsid w:val="002241DF"/>
    <w:rsid w:val="00226BB4"/>
    <w:rsid w:val="002300B8"/>
    <w:rsid w:val="002305FA"/>
    <w:rsid w:val="00240916"/>
    <w:rsid w:val="002463E3"/>
    <w:rsid w:val="00260BAE"/>
    <w:rsid w:val="00270256"/>
    <w:rsid w:val="0027613E"/>
    <w:rsid w:val="00291E99"/>
    <w:rsid w:val="00292422"/>
    <w:rsid w:val="002A3A4F"/>
    <w:rsid w:val="002C52A1"/>
    <w:rsid w:val="002D19A7"/>
    <w:rsid w:val="002F3208"/>
    <w:rsid w:val="002F6270"/>
    <w:rsid w:val="00306C68"/>
    <w:rsid w:val="00314DC6"/>
    <w:rsid w:val="00316926"/>
    <w:rsid w:val="00316F2C"/>
    <w:rsid w:val="00323488"/>
    <w:rsid w:val="00324283"/>
    <w:rsid w:val="003508F6"/>
    <w:rsid w:val="00361500"/>
    <w:rsid w:val="00361C34"/>
    <w:rsid w:val="003640EC"/>
    <w:rsid w:val="00383CFC"/>
    <w:rsid w:val="00384746"/>
    <w:rsid w:val="003A6797"/>
    <w:rsid w:val="003B640C"/>
    <w:rsid w:val="003D27A5"/>
    <w:rsid w:val="003E34C8"/>
    <w:rsid w:val="003E5989"/>
    <w:rsid w:val="00404AFB"/>
    <w:rsid w:val="004201C6"/>
    <w:rsid w:val="00423665"/>
    <w:rsid w:val="004367F5"/>
    <w:rsid w:val="00441F85"/>
    <w:rsid w:val="0046009E"/>
    <w:rsid w:val="00466BFD"/>
    <w:rsid w:val="004672F9"/>
    <w:rsid w:val="00470722"/>
    <w:rsid w:val="00475BF7"/>
    <w:rsid w:val="00476835"/>
    <w:rsid w:val="00480F9C"/>
    <w:rsid w:val="00497A53"/>
    <w:rsid w:val="004A0B96"/>
    <w:rsid w:val="004A2C36"/>
    <w:rsid w:val="004B56F5"/>
    <w:rsid w:val="004C2D4F"/>
    <w:rsid w:val="004C671C"/>
    <w:rsid w:val="004D082C"/>
    <w:rsid w:val="004E0D43"/>
    <w:rsid w:val="004E6487"/>
    <w:rsid w:val="004F1BC6"/>
    <w:rsid w:val="00506272"/>
    <w:rsid w:val="00514D6B"/>
    <w:rsid w:val="00517352"/>
    <w:rsid w:val="00522EDF"/>
    <w:rsid w:val="00524C9B"/>
    <w:rsid w:val="00525674"/>
    <w:rsid w:val="005423F5"/>
    <w:rsid w:val="00543F44"/>
    <w:rsid w:val="00552C04"/>
    <w:rsid w:val="00553E11"/>
    <w:rsid w:val="00553F4F"/>
    <w:rsid w:val="0055729A"/>
    <w:rsid w:val="00564935"/>
    <w:rsid w:val="00565633"/>
    <w:rsid w:val="00576850"/>
    <w:rsid w:val="005816D9"/>
    <w:rsid w:val="00593060"/>
    <w:rsid w:val="00594CEA"/>
    <w:rsid w:val="00596870"/>
    <w:rsid w:val="005A2F16"/>
    <w:rsid w:val="005A2F9C"/>
    <w:rsid w:val="005B3E42"/>
    <w:rsid w:val="005B6C1C"/>
    <w:rsid w:val="005B707C"/>
    <w:rsid w:val="005C4EEA"/>
    <w:rsid w:val="005D138A"/>
    <w:rsid w:val="005D5461"/>
    <w:rsid w:val="005D6989"/>
    <w:rsid w:val="005F28C6"/>
    <w:rsid w:val="005F3141"/>
    <w:rsid w:val="005F33FA"/>
    <w:rsid w:val="00613BD4"/>
    <w:rsid w:val="00627295"/>
    <w:rsid w:val="00646588"/>
    <w:rsid w:val="00646804"/>
    <w:rsid w:val="006504CA"/>
    <w:rsid w:val="00656B2B"/>
    <w:rsid w:val="00660DD9"/>
    <w:rsid w:val="0067181F"/>
    <w:rsid w:val="00673227"/>
    <w:rsid w:val="006776B6"/>
    <w:rsid w:val="0068047D"/>
    <w:rsid w:val="006B0F0D"/>
    <w:rsid w:val="006B2FFA"/>
    <w:rsid w:val="006B7032"/>
    <w:rsid w:val="006C1B4E"/>
    <w:rsid w:val="006C501D"/>
    <w:rsid w:val="006D3630"/>
    <w:rsid w:val="006D3BAC"/>
    <w:rsid w:val="006E6197"/>
    <w:rsid w:val="00715883"/>
    <w:rsid w:val="007178B4"/>
    <w:rsid w:val="007237B2"/>
    <w:rsid w:val="007346B5"/>
    <w:rsid w:val="0074123D"/>
    <w:rsid w:val="007422AC"/>
    <w:rsid w:val="007477A5"/>
    <w:rsid w:val="0075284E"/>
    <w:rsid w:val="0075618D"/>
    <w:rsid w:val="00760F61"/>
    <w:rsid w:val="007626DF"/>
    <w:rsid w:val="00762E28"/>
    <w:rsid w:val="00770305"/>
    <w:rsid w:val="00770C83"/>
    <w:rsid w:val="00774B90"/>
    <w:rsid w:val="0079065C"/>
    <w:rsid w:val="00792FBA"/>
    <w:rsid w:val="007A6661"/>
    <w:rsid w:val="007B0201"/>
    <w:rsid w:val="007C1B9B"/>
    <w:rsid w:val="007C2619"/>
    <w:rsid w:val="007D73C1"/>
    <w:rsid w:val="00805FEE"/>
    <w:rsid w:val="00807871"/>
    <w:rsid w:val="0081148F"/>
    <w:rsid w:val="0081495A"/>
    <w:rsid w:val="00824ACB"/>
    <w:rsid w:val="00833D9B"/>
    <w:rsid w:val="008444B4"/>
    <w:rsid w:val="008446D5"/>
    <w:rsid w:val="00863C34"/>
    <w:rsid w:val="00866EE5"/>
    <w:rsid w:val="008768E0"/>
    <w:rsid w:val="008816C4"/>
    <w:rsid w:val="00881F05"/>
    <w:rsid w:val="008864FB"/>
    <w:rsid w:val="008A3AD7"/>
    <w:rsid w:val="008C02FF"/>
    <w:rsid w:val="008C590C"/>
    <w:rsid w:val="008D1B39"/>
    <w:rsid w:val="008E361E"/>
    <w:rsid w:val="008E5697"/>
    <w:rsid w:val="008F300A"/>
    <w:rsid w:val="00913965"/>
    <w:rsid w:val="00913BBA"/>
    <w:rsid w:val="00921595"/>
    <w:rsid w:val="0093005E"/>
    <w:rsid w:val="009307F2"/>
    <w:rsid w:val="0094212D"/>
    <w:rsid w:val="009434D6"/>
    <w:rsid w:val="00945941"/>
    <w:rsid w:val="00983792"/>
    <w:rsid w:val="00983EFF"/>
    <w:rsid w:val="009875F6"/>
    <w:rsid w:val="009B7BC5"/>
    <w:rsid w:val="009C4FC5"/>
    <w:rsid w:val="009D7AA2"/>
    <w:rsid w:val="009E05E4"/>
    <w:rsid w:val="00A05370"/>
    <w:rsid w:val="00A2374A"/>
    <w:rsid w:val="00A26A07"/>
    <w:rsid w:val="00A2713A"/>
    <w:rsid w:val="00A3271E"/>
    <w:rsid w:val="00A33DDA"/>
    <w:rsid w:val="00A34649"/>
    <w:rsid w:val="00A44722"/>
    <w:rsid w:val="00A44BD1"/>
    <w:rsid w:val="00A54198"/>
    <w:rsid w:val="00A63B44"/>
    <w:rsid w:val="00A67CD0"/>
    <w:rsid w:val="00A74219"/>
    <w:rsid w:val="00A76895"/>
    <w:rsid w:val="00A8161B"/>
    <w:rsid w:val="00A86D95"/>
    <w:rsid w:val="00AA1313"/>
    <w:rsid w:val="00AA220B"/>
    <w:rsid w:val="00AA518E"/>
    <w:rsid w:val="00AA7FA7"/>
    <w:rsid w:val="00AC1221"/>
    <w:rsid w:val="00AD4385"/>
    <w:rsid w:val="00AD5068"/>
    <w:rsid w:val="00AE0297"/>
    <w:rsid w:val="00AE0FB8"/>
    <w:rsid w:val="00B137A2"/>
    <w:rsid w:val="00B422CC"/>
    <w:rsid w:val="00B422D0"/>
    <w:rsid w:val="00B45962"/>
    <w:rsid w:val="00B564A3"/>
    <w:rsid w:val="00B61D27"/>
    <w:rsid w:val="00B67E17"/>
    <w:rsid w:val="00B72316"/>
    <w:rsid w:val="00B92C82"/>
    <w:rsid w:val="00BB4FC0"/>
    <w:rsid w:val="00BB7D8E"/>
    <w:rsid w:val="00BC0752"/>
    <w:rsid w:val="00BC09C6"/>
    <w:rsid w:val="00BC2814"/>
    <w:rsid w:val="00BC615E"/>
    <w:rsid w:val="00BE0915"/>
    <w:rsid w:val="00BE5F17"/>
    <w:rsid w:val="00C05CB4"/>
    <w:rsid w:val="00C27727"/>
    <w:rsid w:val="00C31E04"/>
    <w:rsid w:val="00C4172B"/>
    <w:rsid w:val="00C44CD1"/>
    <w:rsid w:val="00C45CEF"/>
    <w:rsid w:val="00C477C2"/>
    <w:rsid w:val="00C5026E"/>
    <w:rsid w:val="00C5714C"/>
    <w:rsid w:val="00C60D06"/>
    <w:rsid w:val="00C709C2"/>
    <w:rsid w:val="00C76560"/>
    <w:rsid w:val="00C81FA2"/>
    <w:rsid w:val="00C83B19"/>
    <w:rsid w:val="00CA68E8"/>
    <w:rsid w:val="00CB14BA"/>
    <w:rsid w:val="00CC1C50"/>
    <w:rsid w:val="00CC6141"/>
    <w:rsid w:val="00CC6B25"/>
    <w:rsid w:val="00CE5714"/>
    <w:rsid w:val="00CE7C1D"/>
    <w:rsid w:val="00CF39CB"/>
    <w:rsid w:val="00CF5BAB"/>
    <w:rsid w:val="00D02856"/>
    <w:rsid w:val="00D16B05"/>
    <w:rsid w:val="00D5568E"/>
    <w:rsid w:val="00D55CF9"/>
    <w:rsid w:val="00D627B8"/>
    <w:rsid w:val="00D6325A"/>
    <w:rsid w:val="00D80322"/>
    <w:rsid w:val="00D97A63"/>
    <w:rsid w:val="00DB29E6"/>
    <w:rsid w:val="00DB525F"/>
    <w:rsid w:val="00DC5401"/>
    <w:rsid w:val="00DD24B6"/>
    <w:rsid w:val="00DE0D47"/>
    <w:rsid w:val="00DE2543"/>
    <w:rsid w:val="00DE2A31"/>
    <w:rsid w:val="00DE6571"/>
    <w:rsid w:val="00E00861"/>
    <w:rsid w:val="00E20C00"/>
    <w:rsid w:val="00E2178C"/>
    <w:rsid w:val="00E27318"/>
    <w:rsid w:val="00E3049C"/>
    <w:rsid w:val="00E35096"/>
    <w:rsid w:val="00E352A1"/>
    <w:rsid w:val="00E5125B"/>
    <w:rsid w:val="00E54767"/>
    <w:rsid w:val="00E65D2E"/>
    <w:rsid w:val="00E710CD"/>
    <w:rsid w:val="00E71C64"/>
    <w:rsid w:val="00E773EC"/>
    <w:rsid w:val="00E8665D"/>
    <w:rsid w:val="00E91441"/>
    <w:rsid w:val="00EA4207"/>
    <w:rsid w:val="00EA6ABB"/>
    <w:rsid w:val="00EB4239"/>
    <w:rsid w:val="00EB751A"/>
    <w:rsid w:val="00EC0991"/>
    <w:rsid w:val="00ED69EA"/>
    <w:rsid w:val="00EE1904"/>
    <w:rsid w:val="00EF4248"/>
    <w:rsid w:val="00EF7898"/>
    <w:rsid w:val="00F0348B"/>
    <w:rsid w:val="00F115CA"/>
    <w:rsid w:val="00F13069"/>
    <w:rsid w:val="00F33A00"/>
    <w:rsid w:val="00F370F5"/>
    <w:rsid w:val="00F509B9"/>
    <w:rsid w:val="00F50E7C"/>
    <w:rsid w:val="00F52756"/>
    <w:rsid w:val="00F573B0"/>
    <w:rsid w:val="00F77B0F"/>
    <w:rsid w:val="00F77BCD"/>
    <w:rsid w:val="00F9213F"/>
    <w:rsid w:val="00F97047"/>
    <w:rsid w:val="00FA6AF6"/>
    <w:rsid w:val="00FA6B85"/>
    <w:rsid w:val="00FB4FE4"/>
    <w:rsid w:val="00FB710F"/>
    <w:rsid w:val="00FC7D6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8DCB5"/>
  <w15:docId w15:val="{B5183B29-3585-4B3B-B444-A1313F30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6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633"/>
  </w:style>
  <w:style w:type="paragraph" w:styleId="Pta">
    <w:name w:val="footer"/>
    <w:basedOn w:val="Normlny"/>
    <w:link w:val="PtaChar"/>
    <w:uiPriority w:val="99"/>
    <w:unhideWhenUsed/>
    <w:rsid w:val="005656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633"/>
  </w:style>
  <w:style w:type="paragraph" w:styleId="Bezriadkovania">
    <w:name w:val="No Spacing"/>
    <w:link w:val="BezriadkovaniaChar"/>
    <w:uiPriority w:val="1"/>
    <w:qFormat/>
    <w:rsid w:val="00565633"/>
    <w:pPr>
      <w:spacing w:after="0" w:line="240" w:lineRule="auto"/>
    </w:pPr>
    <w:rPr>
      <w:rFonts w:eastAsiaTheme="minorEastAsia"/>
      <w:lang w:val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65633"/>
    <w:rPr>
      <w:rFonts w:eastAsiaTheme="minorEastAsia"/>
      <w:lang w:val="cs-CZ"/>
    </w:rPr>
  </w:style>
  <w:style w:type="character" w:styleId="Vrazn">
    <w:name w:val="Strong"/>
    <w:qFormat/>
    <w:rsid w:val="00863C34"/>
    <w:rPr>
      <w:b/>
      <w:bCs/>
    </w:rPr>
  </w:style>
  <w:style w:type="paragraph" w:styleId="Odsekzoznamu">
    <w:name w:val="List Paragraph"/>
    <w:basedOn w:val="Normlny"/>
    <w:uiPriority w:val="34"/>
    <w:qFormat/>
    <w:rsid w:val="00863C34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7477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4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F2D5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2D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FF2D5E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F2D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F2D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6D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05MJText">
    <w:name w:val="05 MJ Text"/>
    <w:basedOn w:val="Bezriadkovania"/>
    <w:link w:val="05MJTextChar"/>
    <w:qFormat/>
    <w:rsid w:val="00BB4FC0"/>
    <w:pPr>
      <w:spacing w:line="276" w:lineRule="auto"/>
      <w:ind w:firstLine="426"/>
      <w:jc w:val="both"/>
    </w:pPr>
    <w:rPr>
      <w:rFonts w:eastAsiaTheme="minorHAnsi"/>
      <w:lang w:val="sk-SK"/>
    </w:rPr>
  </w:style>
  <w:style w:type="character" w:customStyle="1" w:styleId="05MJTextChar">
    <w:name w:val="05 MJ Text Char"/>
    <w:basedOn w:val="BezriadkovaniaChar"/>
    <w:link w:val="05MJText"/>
    <w:rsid w:val="00BB4FC0"/>
    <w:rPr>
      <w:rFonts w:eastAsiaTheme="minorEastAs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hyperlink" Target="http://www.noveaspi.sk/products/lawText/1/83966/1/2?vtextu=79/2015%20Z.z.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2926</Words>
  <Characters>16681</Characters>
  <DocSecurity>0</DocSecurity>
  <Lines>139</Lines>
  <Paragraphs>39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LinksUpToDate>false</LinksUpToDate>
  <CharactersWithSpaces>19568</CharactersWithSpaces>
  <SharedDoc>false</SharedDoc>
  <HyperlinksChanged>false</HyperlinksChanged>
</Properties>
</file>